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7E" w:rsidRDefault="0019517E" w:rsidP="0019517E">
      <w:pPr>
        <w:snapToGrid w:val="0"/>
        <w:spacing w:after="93" w:line="440" w:lineRule="exact"/>
        <w:jc w:val="center"/>
        <w:rPr>
          <w:rFonts w:ascii="宋体" w:hAnsi="宋体"/>
          <w:b/>
          <w:sz w:val="30"/>
          <w:szCs w:val="36"/>
        </w:rPr>
      </w:pPr>
      <w:r>
        <w:rPr>
          <w:rFonts w:ascii="宋体" w:hAnsi="宋体" w:hint="eastAsia"/>
          <w:b/>
          <w:sz w:val="30"/>
          <w:szCs w:val="36"/>
        </w:rPr>
        <w:t>关于制订全日制工程硕士研究生培养方案的指导意见</w:t>
      </w:r>
    </w:p>
    <w:p w:rsidR="0019517E" w:rsidRDefault="0019517E" w:rsidP="0019517E">
      <w:pPr>
        <w:snapToGrid w:val="0"/>
        <w:spacing w:line="200" w:lineRule="exact"/>
        <w:jc w:val="center"/>
        <w:rPr>
          <w:rFonts w:ascii="Arial Unicode MS" w:hAnsi="Arial Unicode MS" w:cs="Arial Unicode MS"/>
        </w:rPr>
      </w:pP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为保证全日制工程硕士研究生的培养质量，特制定本指导意见，</w:t>
      </w:r>
      <w:proofErr w:type="gramStart"/>
      <w:r>
        <w:rPr>
          <w:rFonts w:ascii="宋体" w:hAnsi="宋体" w:hint="eastAsia"/>
          <w:bCs/>
          <w:color w:val="000000"/>
          <w:sz w:val="24"/>
          <w:szCs w:val="32"/>
        </w:rPr>
        <w:t>供培养</w:t>
      </w:r>
      <w:proofErr w:type="gramEnd"/>
      <w:r>
        <w:rPr>
          <w:rFonts w:ascii="宋体" w:hAnsi="宋体" w:hint="eastAsia"/>
          <w:bCs/>
          <w:color w:val="000000"/>
          <w:sz w:val="24"/>
          <w:szCs w:val="32"/>
        </w:rPr>
        <w:t>单位制订培养方案时参考。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一、培养目标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工程硕士专业学位是与工程领域任职资格相联系的专业性学位，培养应用型、复合式高层次工程技术和工程管理人才。具体要求为：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（一）拥护党的基本路线和方针政策，热爱祖国，遵纪守法，具有良好的职业道德和敬业精神，具有科学严谨和求真务实的学习态度和工作作风，身心健康。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（二）掌握所从事领域的基础理论、先进技术方法和手段</w:t>
      </w:r>
      <w:r>
        <w:rPr>
          <w:rFonts w:ascii="宋体" w:hAnsi="宋体"/>
          <w:bCs/>
          <w:color w:val="000000"/>
          <w:sz w:val="24"/>
          <w:szCs w:val="32"/>
        </w:rPr>
        <w:t>,</w:t>
      </w:r>
      <w:r>
        <w:rPr>
          <w:rFonts w:ascii="宋体" w:hAnsi="宋体" w:hint="eastAsia"/>
          <w:bCs/>
          <w:color w:val="000000"/>
          <w:sz w:val="24"/>
          <w:szCs w:val="32"/>
        </w:rPr>
        <w:t>在领域的某一方向具有独立从事工程设计、工程实施，工程研究、工程开发、工程管理等能力。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（三）掌握一门外国语。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二、学习方式及年限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采用全日制学习方式，学习年限一般为</w:t>
      </w:r>
      <w:r>
        <w:rPr>
          <w:rFonts w:ascii="宋体" w:hAnsi="宋体"/>
          <w:bCs/>
          <w:color w:val="000000"/>
          <w:sz w:val="24"/>
          <w:szCs w:val="32"/>
        </w:rPr>
        <w:t>2</w:t>
      </w:r>
      <w:r>
        <w:rPr>
          <w:rFonts w:ascii="宋体" w:hAnsi="宋体" w:hint="eastAsia"/>
          <w:bCs/>
          <w:color w:val="000000"/>
          <w:sz w:val="24"/>
          <w:szCs w:val="32"/>
        </w:rPr>
        <w:t>年。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三、培养方式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采用课程学习、实践教学和学位论文相结合的培养方式。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课程设置应体现厚基础理论、重实际应用、博前沿知识，着重突出专业实践类课程和工程实践类课程。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实践教学是全日制工程硕士研究生培养中的重要环节，鼓励工程硕士研究生到企业实习，可采用集中实践与分段实践相结合的方式。工程硕士研究生在学期间，必须保证不少于半年的实践教学，应届本科毕业生的实践教学时间原则上不少于</w:t>
      </w:r>
      <w:r>
        <w:rPr>
          <w:rFonts w:ascii="宋体" w:hAnsi="宋体"/>
          <w:bCs/>
          <w:color w:val="000000"/>
          <w:sz w:val="24"/>
          <w:szCs w:val="32"/>
        </w:rPr>
        <w:t>1</w:t>
      </w:r>
      <w:r>
        <w:rPr>
          <w:rFonts w:ascii="宋体" w:hAnsi="宋体" w:hint="eastAsia"/>
          <w:bCs/>
          <w:color w:val="000000"/>
          <w:sz w:val="24"/>
          <w:szCs w:val="32"/>
        </w:rPr>
        <w:t>年。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学位论文选题应来源于工程实际或具有明确的工程技术背景。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四、课程设置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课程学习和实践教学实行学分制。课程设置应包含政治理论、外语、数学和专业课。各领域可根据全日制工程硕士研究生的特点，确定各类课程的内容和学分，以达到工程硕士学位所应具备的知识结构和能力要求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（一）公共课程（政治理论、外语等）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（二）基础理论类课程（数学类课程、专业基础课程）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（三）专业技术类课程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lastRenderedPageBreak/>
        <w:t>（四）选修及其他课程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五、学位论文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论文选题应来源于工程实际或具有明确的工程技术背景，可以是新技术、新工艺、新设备、新材料、新产品的研制与开发。论文的内容可以是：工程设计与研究、技术研究或技术改造方案研究、工程软件或应用软件开发、工程管理等。论文应具备一定的技术要求和工作量，体现作者综合运用科学理论、方法和技术手段解决工程技术问题的能力，并有一定的理论基础，具有先进性、实用性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鼓励实行双导师制，其中一位导师来自培养单位，另一位导师来自企业的与本领域相关的专家。也可以根据学生的论文研究方向，成立指导小组。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论文工作须在导师指导下独立完成。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六、论文评审与答辩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一）论文评审应审核：论文作者综合运用科学理论、方法和技术手段解决工程技术问题的能力；论文工作的技术难度和工作量；其解决工程技术问题的新思想、新方法和新进展；其新工艺、新技术和新设计的先进性和实用性；其创造的经济效益和社会效益等方面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（二）攻读全日制工程硕士研究生完成培养方案中规定的所有环节，获得培养方案规定的学分，成绩合格，方可申请论文答辩。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（三）论文除经导师写出详细的评阅意见外，还应有</w:t>
      </w:r>
      <w:r>
        <w:rPr>
          <w:rFonts w:ascii="宋体" w:hAnsi="宋体"/>
          <w:bCs/>
          <w:color w:val="000000"/>
          <w:sz w:val="24"/>
          <w:szCs w:val="32"/>
        </w:rPr>
        <w:t>2</w:t>
      </w:r>
      <w:r>
        <w:rPr>
          <w:rFonts w:ascii="宋体" w:hAnsi="宋体" w:hint="eastAsia"/>
          <w:bCs/>
          <w:color w:val="000000"/>
          <w:sz w:val="24"/>
          <w:szCs w:val="32"/>
        </w:rPr>
        <w:t>位本领域或相近领域的专家评阅。答辩委员会应由</w:t>
      </w:r>
      <w:r>
        <w:rPr>
          <w:rFonts w:ascii="宋体" w:hAnsi="宋体"/>
          <w:bCs/>
          <w:color w:val="000000"/>
          <w:sz w:val="24"/>
          <w:szCs w:val="32"/>
        </w:rPr>
        <w:t>3</w:t>
      </w:r>
      <w:r>
        <w:rPr>
          <w:rFonts w:ascii="宋体" w:hAnsi="宋体" w:hint="eastAsia"/>
          <w:bCs/>
          <w:color w:val="000000"/>
          <w:sz w:val="24"/>
          <w:szCs w:val="32"/>
        </w:rPr>
        <w:t>～</w:t>
      </w:r>
      <w:r>
        <w:rPr>
          <w:rFonts w:ascii="宋体" w:hAnsi="宋体"/>
          <w:bCs/>
          <w:color w:val="000000"/>
          <w:sz w:val="24"/>
          <w:szCs w:val="32"/>
        </w:rPr>
        <w:t>5</w:t>
      </w:r>
      <w:r>
        <w:rPr>
          <w:rFonts w:ascii="宋体" w:hAnsi="宋体" w:hint="eastAsia"/>
          <w:bCs/>
          <w:color w:val="000000"/>
          <w:sz w:val="24"/>
          <w:szCs w:val="32"/>
        </w:rPr>
        <w:t>位与本领域相关的专家组成。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七、学位授予</w:t>
      </w:r>
    </w:p>
    <w:p w:rsidR="0019517E" w:rsidRDefault="0019517E" w:rsidP="0019517E">
      <w:pPr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bCs/>
          <w:color w:val="000000"/>
          <w:sz w:val="24"/>
          <w:szCs w:val="32"/>
        </w:rPr>
        <w:t>修满规定学分，并通过论文答辩者，经学位授予单位学位评定委员会审核，授予工程硕士专业学位，同时获得硕士研究生毕业证书。</w:t>
      </w:r>
    </w:p>
    <w:p w:rsidR="00217933" w:rsidRPr="0019517E" w:rsidRDefault="0019517E" w:rsidP="0019517E"/>
    <w:sectPr w:rsidR="00217933" w:rsidRPr="0019517E" w:rsidSect="00CD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7A9"/>
    <w:rsid w:val="00103B3F"/>
    <w:rsid w:val="0019517E"/>
    <w:rsid w:val="00594BC7"/>
    <w:rsid w:val="007C07A9"/>
    <w:rsid w:val="00CD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Mengzs</dc:creator>
  <cp:lastModifiedBy>Mengzs</cp:lastModifiedBy>
  <cp:revision>2</cp:revision>
  <dcterms:created xsi:type="dcterms:W3CDTF">2015-03-30T04:59:00Z</dcterms:created>
  <dcterms:modified xsi:type="dcterms:W3CDTF">2015-03-30T04:59:00Z</dcterms:modified>
</cp:coreProperties>
</file>