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87D5" w14:textId="77777777" w:rsidR="003106B0" w:rsidRPr="00A76DF6" w:rsidRDefault="003106B0" w:rsidP="003106B0">
      <w:pPr>
        <w:adjustRightInd w:val="0"/>
        <w:snapToGrid w:val="0"/>
        <w:spacing w:line="53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76DF6">
        <w:rPr>
          <w:rFonts w:ascii="Times New Roman" w:eastAsia="方正小标宋简体" w:hAnsi="Times New Roman" w:cs="方正小标宋简体" w:hint="eastAsia"/>
          <w:sz w:val="44"/>
          <w:szCs w:val="44"/>
        </w:rPr>
        <w:t>第三届全国大学生职业规划大赛</w:t>
      </w:r>
    </w:p>
    <w:p w14:paraId="530FACA0" w14:textId="77777777" w:rsidR="003106B0" w:rsidRPr="00A76DF6" w:rsidRDefault="003106B0" w:rsidP="003106B0">
      <w:pPr>
        <w:adjustRightInd w:val="0"/>
        <w:snapToGrid w:val="0"/>
        <w:spacing w:line="53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76DF6">
        <w:rPr>
          <w:rFonts w:ascii="Times New Roman" w:eastAsia="方正小标宋简体" w:hAnsi="Times New Roman" w:cs="方正小标宋简体" w:hint="eastAsia"/>
          <w:sz w:val="44"/>
          <w:szCs w:val="44"/>
        </w:rPr>
        <w:t>成长赛道方案</w:t>
      </w:r>
    </w:p>
    <w:p w14:paraId="1B5E6373" w14:textId="77777777" w:rsidR="003106B0" w:rsidRPr="00A76DF6" w:rsidRDefault="003106B0" w:rsidP="003106B0">
      <w:pPr>
        <w:numPr>
          <w:ilvl w:val="255"/>
          <w:numId w:val="0"/>
        </w:numPr>
        <w:adjustRightInd w:val="0"/>
        <w:snapToGrid w:val="0"/>
        <w:spacing w:line="530" w:lineRule="exact"/>
        <w:jc w:val="center"/>
        <w:rPr>
          <w:rFonts w:ascii="Times New Roman" w:eastAsia="黑体" w:hAnsi="Times New Roman" w:cs="仿宋_GB2312"/>
          <w:bCs/>
          <w:color w:val="000000"/>
          <w:sz w:val="32"/>
          <w:szCs w:val="32"/>
        </w:rPr>
      </w:pPr>
    </w:p>
    <w:p w14:paraId="0F19E6C8" w14:textId="77777777" w:rsidR="003106B0" w:rsidRPr="00A76DF6" w:rsidRDefault="003106B0" w:rsidP="003106B0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color w:val="000000"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color w:val="000000"/>
          <w:sz w:val="28"/>
          <w:szCs w:val="28"/>
        </w:rPr>
        <w:t>一、比赛内容</w:t>
      </w:r>
    </w:p>
    <w:p w14:paraId="6FB73C61" w14:textId="77777777" w:rsidR="003106B0" w:rsidRPr="00A76DF6" w:rsidRDefault="003106B0" w:rsidP="003106B0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考察学生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树立生涯发展理念并合理设定职业目标</w:t>
      </w: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、围绕实现目标持续行动并不断调整的成长过程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，通过学习实践提升综合素质和专业能力，体现正确的择业就业观念。参赛学生可获得实习机会。</w:t>
      </w:r>
    </w:p>
    <w:p w14:paraId="63943824" w14:textId="77777777" w:rsidR="003106B0" w:rsidRPr="00A76DF6" w:rsidRDefault="003106B0" w:rsidP="003106B0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color w:val="000000"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color w:val="000000"/>
          <w:sz w:val="28"/>
          <w:szCs w:val="28"/>
        </w:rPr>
        <w:t>二、参赛组别和对象</w:t>
      </w:r>
    </w:p>
    <w:p w14:paraId="483AB44A" w14:textId="77777777" w:rsidR="003106B0" w:rsidRPr="00A76DF6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bCs/>
          <w:color w:val="000000"/>
          <w:sz w:val="28"/>
          <w:szCs w:val="28"/>
        </w:rPr>
      </w:pPr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成长赛道设</w:t>
      </w:r>
      <w:proofErr w:type="gramStart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高教组</w:t>
      </w:r>
      <w:proofErr w:type="gramEnd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和职教组，</w:t>
      </w:r>
      <w:r w:rsidRPr="00A76DF6">
        <w:rPr>
          <w:rFonts w:ascii="仿宋_GB2312" w:eastAsia="仿宋_GB2312" w:hAnsi="仿宋_GB2312" w:cs="仿宋_GB2312" w:hint="eastAsia"/>
          <w:sz w:val="28"/>
          <w:szCs w:val="21"/>
        </w:rPr>
        <w:t>参赛对象为普通</w:t>
      </w:r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高等学校全日制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本、专科</w:t>
      </w:r>
      <w:proofErr w:type="gramStart"/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非毕业</w:t>
      </w:r>
      <w:proofErr w:type="gramEnd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年级在校学生。</w:t>
      </w:r>
      <w:proofErr w:type="gramStart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高教组</w:t>
      </w:r>
      <w:proofErr w:type="gramEnd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主要面向普通</w:t>
      </w:r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本科</w:t>
      </w:r>
      <w:proofErr w:type="gramStart"/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非毕业</w:t>
      </w:r>
      <w:proofErr w:type="gramEnd"/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年级学生，</w:t>
      </w:r>
      <w:proofErr w:type="gramStart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职教组</w:t>
      </w:r>
      <w:proofErr w:type="gramEnd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主要面向职教本科、高职（专科）</w:t>
      </w:r>
      <w:proofErr w:type="gramStart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非毕业</w:t>
      </w:r>
      <w:proofErr w:type="gramEnd"/>
      <w:r w:rsidRPr="00A76DF6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年级学生</w:t>
      </w:r>
      <w:r w:rsidRPr="00A76DF6">
        <w:rPr>
          <w:rFonts w:ascii="Times New Roman" w:eastAsia="仿宋_GB2312" w:hAnsi="Times New Roman" w:cs="仿宋_GB2312" w:hint="eastAsia"/>
          <w:bCs/>
          <w:color w:val="000000"/>
          <w:sz w:val="28"/>
          <w:szCs w:val="28"/>
        </w:rPr>
        <w:t>。</w:t>
      </w:r>
    </w:p>
    <w:p w14:paraId="0F23545A" w14:textId="77777777" w:rsidR="003106B0" w:rsidRPr="00A76DF6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color w:val="000000"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color w:val="000000"/>
          <w:sz w:val="28"/>
          <w:szCs w:val="28"/>
        </w:rPr>
        <w:t>三、参赛材料要求</w:t>
      </w:r>
    </w:p>
    <w:p w14:paraId="5967AF86" w14:textId="77777777" w:rsidR="003106B0" w:rsidRPr="00A76DF6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选手在大赛平台（</w:t>
      </w:r>
      <w:r w:rsidRPr="00A76DF6">
        <w:rPr>
          <w:rFonts w:ascii="Times New Roman" w:eastAsia="仿宋_GB2312" w:hAnsi="Times New Roman" w:cs="Times New Roman"/>
          <w:spacing w:val="-6"/>
          <w:sz w:val="28"/>
          <w:szCs w:val="21"/>
        </w:rPr>
        <w:t>网址：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zgs.chsi.com.cn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）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提交以下参赛材料：</w:t>
      </w:r>
    </w:p>
    <w:p w14:paraId="79C595AC" w14:textId="77777777" w:rsidR="003106B0" w:rsidRPr="00A76DF6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sz w:val="28"/>
          <w:szCs w:val="21"/>
        </w:rPr>
      </w:pP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（一）生涯发展</w:t>
      </w:r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报告：介绍设定职业目标的过程；实现职业目标的具体行动和成效；职业目标及行动的动态调整等（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PDF</w:t>
      </w:r>
      <w:r w:rsidRPr="00A76DF6">
        <w:rPr>
          <w:rFonts w:ascii="仿宋_GB2312" w:eastAsia="仿宋_GB2312" w:hAnsi="仿宋_GB2312" w:cs="仿宋_GB2312" w:hint="eastAsia"/>
          <w:sz w:val="28"/>
          <w:szCs w:val="21"/>
        </w:rPr>
        <w:t>格式，文字不超过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2000</w:t>
      </w:r>
      <w:r w:rsidRPr="00A76DF6">
        <w:rPr>
          <w:rFonts w:ascii="仿宋_GB2312" w:eastAsia="仿宋_GB2312" w:hAnsi="仿宋_GB2312" w:cs="仿宋_GB2312" w:hint="eastAsia"/>
          <w:sz w:val="28"/>
          <w:szCs w:val="21"/>
        </w:rPr>
        <w:t>字，图表不超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过</w:t>
      </w:r>
      <w:r w:rsidRPr="00A76DF6">
        <w:rPr>
          <w:rFonts w:ascii="Times New Roman" w:eastAsia="仿宋_GB2312" w:hAnsi="Times New Roman" w:cs="Times New Roman"/>
          <w:sz w:val="28"/>
          <w:szCs w:val="21"/>
        </w:rPr>
        <w:t>5</w:t>
      </w:r>
      <w:r w:rsidRPr="00A76DF6">
        <w:rPr>
          <w:rFonts w:ascii="Times New Roman" w:eastAsia="仿宋_GB2312" w:hAnsi="Times New Roman" w:cs="Times New Roman" w:hint="eastAsia"/>
          <w:sz w:val="28"/>
          <w:szCs w:val="21"/>
        </w:rPr>
        <w:t>张</w:t>
      </w: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）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。</w:t>
      </w:r>
    </w:p>
    <w:p w14:paraId="2C0BDA33" w14:textId="77777777" w:rsidR="003106B0" w:rsidRPr="00A76DF6" w:rsidRDefault="003106B0" w:rsidP="003106B0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color w:val="000000"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color w:val="000000"/>
          <w:sz w:val="28"/>
          <w:szCs w:val="28"/>
        </w:rPr>
        <w:t>四、比赛环节</w:t>
      </w:r>
    </w:p>
    <w:p w14:paraId="5DBEB3F6" w14:textId="77777777" w:rsidR="003106B0" w:rsidRPr="00A76DF6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color w:val="000000"/>
          <w:sz w:val="28"/>
          <w:szCs w:val="28"/>
        </w:rPr>
      </w:pP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成长赛道</w:t>
      </w:r>
      <w:proofErr w:type="gramStart"/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设主题</w:t>
      </w:r>
      <w:proofErr w:type="gramEnd"/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陈述、评委提问环节。</w:t>
      </w:r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各环节根据实际情况可适当调整。</w:t>
      </w:r>
    </w:p>
    <w:p w14:paraId="780AD19C" w14:textId="77777777" w:rsidR="003106B0" w:rsidRPr="00A76DF6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color w:val="000000"/>
          <w:sz w:val="28"/>
          <w:szCs w:val="28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（一）主题陈述（</w:t>
      </w:r>
      <w:r>
        <w:rPr>
          <w:rFonts w:ascii="Times New Roman" w:eastAsia="仿宋_GB2312" w:hAnsi="Times New Roman" w:cs="仿宋_GB2312"/>
          <w:sz w:val="28"/>
          <w:szCs w:val="21"/>
        </w:rPr>
        <w:t>5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分钟）：</w:t>
      </w: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选手结合生涯发展报告作陈述。</w:t>
      </w:r>
    </w:p>
    <w:p w14:paraId="5218476E" w14:textId="77777777" w:rsidR="003106B0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color w:val="000000"/>
          <w:sz w:val="28"/>
          <w:szCs w:val="28"/>
        </w:rPr>
      </w:pP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（二）评委提问（</w:t>
      </w:r>
      <w:r>
        <w:rPr>
          <w:rFonts w:ascii="Times New Roman" w:eastAsia="仿宋_GB2312" w:hAnsi="Times New Roman" w:cs="仿宋_GB2312"/>
          <w:sz w:val="28"/>
          <w:szCs w:val="21"/>
        </w:rPr>
        <w:t>3</w:t>
      </w:r>
      <w:r w:rsidRPr="00A76DF6">
        <w:rPr>
          <w:rFonts w:ascii="Times New Roman" w:eastAsia="仿宋_GB2312" w:hAnsi="Times New Roman" w:cs="仿宋_GB2312" w:hint="eastAsia"/>
          <w:sz w:val="28"/>
          <w:szCs w:val="21"/>
        </w:rPr>
        <w:t>分钟）：</w:t>
      </w:r>
      <w:r w:rsidRPr="00A76DF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评委结合选手陈述和现场表现提问。</w:t>
      </w:r>
    </w:p>
    <w:p w14:paraId="0879273F" w14:textId="77777777" w:rsidR="003106B0" w:rsidRDefault="003106B0" w:rsidP="003106B0">
      <w:pPr>
        <w:adjustRightInd w:val="0"/>
        <w:snapToGrid w:val="0"/>
        <w:spacing w:line="530" w:lineRule="exact"/>
        <w:ind w:firstLineChars="200" w:firstLine="560"/>
        <w:rPr>
          <w:rFonts w:ascii="Times New Roman" w:eastAsia="仿宋_GB2312" w:hAnsi="Times New Roman" w:cs="仿宋_GB2312"/>
          <w:color w:val="000000"/>
          <w:sz w:val="28"/>
          <w:szCs w:val="28"/>
        </w:rPr>
      </w:pPr>
    </w:p>
    <w:p w14:paraId="2AE35F06" w14:textId="77777777" w:rsidR="003106B0" w:rsidRPr="00A76DF6" w:rsidRDefault="003106B0" w:rsidP="003106B0">
      <w:pPr>
        <w:widowControl/>
        <w:numPr>
          <w:ilvl w:val="0"/>
          <w:numId w:val="1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color w:val="000000"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color w:val="000000"/>
          <w:sz w:val="28"/>
          <w:szCs w:val="28"/>
        </w:rPr>
        <w:t>评审标准</w:t>
      </w:r>
    </w:p>
    <w:tbl>
      <w:tblPr>
        <w:tblStyle w:val="a7"/>
        <w:tblpPr w:leftFromText="180" w:rightFromText="180" w:vertAnchor="text" w:horzAnchor="page" w:tblpX="1875" w:tblpY="68"/>
        <w:tblOverlap w:val="never"/>
        <w:tblW w:w="4998" w:type="pct"/>
        <w:tblLook w:val="04A0" w:firstRow="1" w:lastRow="0" w:firstColumn="1" w:lastColumn="0" w:noHBand="0" w:noVBand="1"/>
      </w:tblPr>
      <w:tblGrid>
        <w:gridCol w:w="1322"/>
        <w:gridCol w:w="6190"/>
        <w:gridCol w:w="781"/>
      </w:tblGrid>
      <w:tr w:rsidR="003106B0" w:rsidRPr="00A76DF6" w14:paraId="544C187C" w14:textId="77777777" w:rsidTr="000F6B37">
        <w:trPr>
          <w:trHeight w:val="470"/>
        </w:trPr>
        <w:tc>
          <w:tcPr>
            <w:tcW w:w="797" w:type="pct"/>
            <w:vAlign w:val="center"/>
          </w:tcPr>
          <w:p w14:paraId="6FC1396D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指标</w:t>
            </w:r>
          </w:p>
        </w:tc>
        <w:tc>
          <w:tcPr>
            <w:tcW w:w="3731" w:type="pct"/>
            <w:vAlign w:val="center"/>
          </w:tcPr>
          <w:p w14:paraId="62C4F90A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说明</w:t>
            </w:r>
          </w:p>
        </w:tc>
        <w:tc>
          <w:tcPr>
            <w:tcW w:w="471" w:type="pct"/>
            <w:vAlign w:val="center"/>
          </w:tcPr>
          <w:p w14:paraId="3992EAF2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分值</w:t>
            </w:r>
          </w:p>
        </w:tc>
      </w:tr>
      <w:tr w:rsidR="003106B0" w:rsidRPr="00A76DF6" w14:paraId="00EF477A" w14:textId="77777777" w:rsidTr="000F6B37">
        <w:trPr>
          <w:trHeight w:hRule="exact" w:val="1021"/>
        </w:trPr>
        <w:tc>
          <w:tcPr>
            <w:tcW w:w="797" w:type="pct"/>
            <w:vMerge w:val="restart"/>
            <w:vAlign w:val="center"/>
          </w:tcPr>
          <w:p w14:paraId="06542D55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665BD903" w14:textId="77777777" w:rsidR="003106B0" w:rsidRPr="00A76DF6" w:rsidRDefault="003106B0" w:rsidP="000F6B37">
            <w:pPr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CA13EB3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eastAsia="仿宋_GB2312" w:hint="eastAsia"/>
                <w:sz w:val="24"/>
                <w:szCs w:val="24"/>
              </w:rPr>
              <w:t>30</w:t>
            </w:r>
          </w:p>
        </w:tc>
      </w:tr>
      <w:tr w:rsidR="003106B0" w:rsidRPr="00A76DF6" w14:paraId="62EECEE7" w14:textId="77777777" w:rsidTr="000F6B37">
        <w:trPr>
          <w:trHeight w:hRule="exact" w:val="1485"/>
        </w:trPr>
        <w:tc>
          <w:tcPr>
            <w:tcW w:w="797" w:type="pct"/>
            <w:vMerge/>
            <w:vAlign w:val="center"/>
          </w:tcPr>
          <w:p w14:paraId="7695BCE7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731" w:type="pct"/>
            <w:vAlign w:val="center"/>
          </w:tcPr>
          <w:p w14:paraId="697CE2DA" w14:textId="77777777" w:rsidR="003106B0" w:rsidRPr="00A76DF6" w:rsidRDefault="003106B0" w:rsidP="000F6B37">
            <w:pPr>
              <w:numPr>
                <w:ilvl w:val="255"/>
                <w:numId w:val="0"/>
              </w:num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14:paraId="7717B104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106B0" w:rsidRPr="00A76DF6" w14:paraId="3E9FE608" w14:textId="77777777" w:rsidTr="000F6B37">
        <w:trPr>
          <w:trHeight w:hRule="exact" w:val="1785"/>
        </w:trPr>
        <w:tc>
          <w:tcPr>
            <w:tcW w:w="797" w:type="pct"/>
            <w:vMerge/>
            <w:vAlign w:val="center"/>
          </w:tcPr>
          <w:p w14:paraId="7E8455D9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731" w:type="pct"/>
            <w:vAlign w:val="center"/>
          </w:tcPr>
          <w:p w14:paraId="35DE4F2F" w14:textId="77777777" w:rsidR="003106B0" w:rsidRPr="00A76DF6" w:rsidRDefault="003106B0" w:rsidP="000F6B37">
            <w:pPr>
              <w:numPr>
                <w:ilvl w:val="255"/>
                <w:numId w:val="0"/>
              </w:num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14:paraId="2C90808A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106B0" w:rsidRPr="00A76DF6" w14:paraId="3D32E5D4" w14:textId="77777777" w:rsidTr="000F6B37">
        <w:trPr>
          <w:trHeight w:val="744"/>
        </w:trPr>
        <w:tc>
          <w:tcPr>
            <w:tcW w:w="797" w:type="pct"/>
            <w:vMerge w:val="restart"/>
            <w:vAlign w:val="center"/>
          </w:tcPr>
          <w:p w14:paraId="174887B7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548B43E8" w14:textId="77777777" w:rsidR="003106B0" w:rsidRPr="00A76DF6" w:rsidRDefault="003106B0" w:rsidP="000F6B37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7DB8FF9B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eastAsia="仿宋_GB2312" w:hint="eastAsia"/>
                <w:sz w:val="24"/>
                <w:szCs w:val="24"/>
              </w:rPr>
              <w:t>50</w:t>
            </w:r>
          </w:p>
        </w:tc>
      </w:tr>
      <w:tr w:rsidR="003106B0" w:rsidRPr="00A76DF6" w14:paraId="2E30DE03" w14:textId="77777777" w:rsidTr="000F6B37">
        <w:trPr>
          <w:trHeight w:val="745"/>
        </w:trPr>
        <w:tc>
          <w:tcPr>
            <w:tcW w:w="797" w:type="pct"/>
            <w:vMerge/>
            <w:vAlign w:val="center"/>
          </w:tcPr>
          <w:p w14:paraId="64A7CE0E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731" w:type="pct"/>
            <w:vAlign w:val="center"/>
          </w:tcPr>
          <w:p w14:paraId="1498D956" w14:textId="77777777" w:rsidR="003106B0" w:rsidRPr="00A76DF6" w:rsidRDefault="003106B0" w:rsidP="000F6B37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14:paraId="46D68172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106B0" w:rsidRPr="00A76DF6" w14:paraId="5BE09937" w14:textId="77777777" w:rsidTr="000F6B37">
        <w:trPr>
          <w:trHeight w:val="975"/>
        </w:trPr>
        <w:tc>
          <w:tcPr>
            <w:tcW w:w="797" w:type="pct"/>
            <w:vAlign w:val="center"/>
          </w:tcPr>
          <w:p w14:paraId="23C1ECA3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619FF0FF" w14:textId="77777777" w:rsidR="003106B0" w:rsidRPr="00A76DF6" w:rsidRDefault="003106B0" w:rsidP="000F6B37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76D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FED40ED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eastAsia="仿宋_GB2312" w:hint="eastAsia"/>
                <w:sz w:val="24"/>
                <w:szCs w:val="24"/>
              </w:rPr>
              <w:t>20</w:t>
            </w:r>
          </w:p>
        </w:tc>
      </w:tr>
      <w:tr w:rsidR="003106B0" w:rsidRPr="00A76DF6" w14:paraId="16ABCF64" w14:textId="77777777" w:rsidTr="000F6B37">
        <w:trPr>
          <w:trHeight w:val="485"/>
        </w:trPr>
        <w:tc>
          <w:tcPr>
            <w:tcW w:w="797" w:type="pct"/>
            <w:shd w:val="clear" w:color="auto" w:fill="auto"/>
            <w:vAlign w:val="center"/>
          </w:tcPr>
          <w:p w14:paraId="5262BA02" w14:textId="77777777" w:rsidR="003106B0" w:rsidRPr="00A76DF6" w:rsidRDefault="003106B0" w:rsidP="000F6B3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ascii="黑体" w:eastAsia="黑体" w:hAnsi="黑体" w:cs="黑体" w:hint="eastAsia"/>
                <w:sz w:val="24"/>
                <w:szCs w:val="24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3086AF33" w14:textId="77777777" w:rsidR="003106B0" w:rsidRPr="00A76DF6" w:rsidRDefault="003106B0" w:rsidP="000F6B37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9FC1484" w14:textId="77777777" w:rsidR="003106B0" w:rsidRPr="00A76DF6" w:rsidRDefault="003106B0" w:rsidP="000F6B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A76DF6">
              <w:rPr>
                <w:rFonts w:eastAsia="仿宋_GB2312" w:hint="eastAsia"/>
                <w:sz w:val="24"/>
                <w:szCs w:val="24"/>
              </w:rPr>
              <w:t>100</w:t>
            </w:r>
          </w:p>
        </w:tc>
      </w:tr>
    </w:tbl>
    <w:p w14:paraId="583FF516" w14:textId="77777777" w:rsidR="003106B0" w:rsidRPr="00A76DF6" w:rsidRDefault="003106B0" w:rsidP="003106B0">
      <w:pPr>
        <w:widowControl/>
        <w:numPr>
          <w:ilvl w:val="255"/>
          <w:numId w:val="0"/>
        </w:numPr>
        <w:adjustRightInd w:val="0"/>
        <w:snapToGrid w:val="0"/>
        <w:spacing w:line="530" w:lineRule="exact"/>
        <w:ind w:firstLineChars="200" w:firstLine="560"/>
        <w:rPr>
          <w:rFonts w:ascii="Times New Roman" w:eastAsia="黑体" w:hAnsi="Times New Roman" w:cs="仿宋_GB2312"/>
          <w:bCs/>
          <w:color w:val="000000"/>
          <w:sz w:val="28"/>
          <w:szCs w:val="28"/>
        </w:rPr>
      </w:pPr>
      <w:r w:rsidRPr="00A76DF6">
        <w:rPr>
          <w:rFonts w:ascii="Times New Roman" w:eastAsia="黑体" w:hAnsi="Times New Roman" w:cs="仿宋_GB2312" w:hint="eastAsia"/>
          <w:bCs/>
          <w:color w:val="000000"/>
          <w:sz w:val="28"/>
          <w:szCs w:val="28"/>
        </w:rPr>
        <w:t>六、奖项设置</w:t>
      </w:r>
    </w:p>
    <w:p w14:paraId="28AA2AF4" w14:textId="77777777" w:rsidR="003106B0" w:rsidRPr="00A76DF6" w:rsidRDefault="003106B0" w:rsidP="003106B0">
      <w:pPr>
        <w:widowControl/>
        <w:adjustRightInd w:val="0"/>
        <w:snapToGrid w:val="0"/>
        <w:spacing w:line="53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A76DF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成长赛道设置金奖、银奖、铜奖，以及优秀指导教师奖等奖项。</w:t>
      </w:r>
    </w:p>
    <w:p w14:paraId="4994A6F2" w14:textId="52514F48" w:rsidR="00BB7C59" w:rsidRPr="003106B0" w:rsidRDefault="00BB7C59" w:rsidP="003106B0">
      <w:pPr>
        <w:widowControl/>
        <w:jc w:val="left"/>
        <w:rPr>
          <w:rFonts w:ascii="仿宋" w:eastAsia="仿宋" w:hAnsi="仿宋" w:cs="黑体" w:hint="eastAsia"/>
          <w:sz w:val="32"/>
          <w:szCs w:val="32"/>
        </w:rPr>
      </w:pPr>
    </w:p>
    <w:sectPr w:rsidR="00BB7C59" w:rsidRPr="00310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0FAA" w14:textId="77777777" w:rsidR="00346FB2" w:rsidRDefault="00346FB2" w:rsidP="003106B0">
      <w:r>
        <w:separator/>
      </w:r>
    </w:p>
  </w:endnote>
  <w:endnote w:type="continuationSeparator" w:id="0">
    <w:p w14:paraId="50AF2687" w14:textId="77777777" w:rsidR="00346FB2" w:rsidRDefault="00346FB2" w:rsidP="0031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1F5C" w14:textId="77777777" w:rsidR="00346FB2" w:rsidRDefault="00346FB2" w:rsidP="003106B0">
      <w:r>
        <w:separator/>
      </w:r>
    </w:p>
  </w:footnote>
  <w:footnote w:type="continuationSeparator" w:id="0">
    <w:p w14:paraId="136F6C15" w14:textId="77777777" w:rsidR="00346FB2" w:rsidRDefault="00346FB2" w:rsidP="0031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CC"/>
    <w:rsid w:val="003106B0"/>
    <w:rsid w:val="00346FB2"/>
    <w:rsid w:val="00BB7C59"/>
    <w:rsid w:val="00D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00E6F"/>
  <w15:chartTrackingRefBased/>
  <w15:docId w15:val="{A672119D-A353-4264-9490-79C03D30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6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6B0"/>
    <w:rPr>
      <w:sz w:val="18"/>
      <w:szCs w:val="18"/>
    </w:rPr>
  </w:style>
  <w:style w:type="table" w:styleId="a7">
    <w:name w:val="Table Grid"/>
    <w:basedOn w:val="a1"/>
    <w:qFormat/>
    <w:rsid w:val="003106B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2025-10-31T02:18:00Z</dcterms:created>
  <dcterms:modified xsi:type="dcterms:W3CDTF">2025-10-31T02:18:00Z</dcterms:modified>
</cp:coreProperties>
</file>