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54A20B">
      <w:pPr>
        <w:pStyle w:val="2"/>
        <w:spacing w:beforeLines="0" w:afterLines="0" w:line="571" w:lineRule="exact"/>
        <w:ind w:left="120" w:firstLine="746"/>
        <w:rPr>
          <w:rFonts w:hint="eastAsia" w:ascii="Times New Roman" w:hAnsi="Times New Roman" w:eastAsia="仿宋" w:cstheme="minorBidi"/>
          <w:b/>
          <w:bCs/>
          <w:sz w:val="32"/>
          <w:szCs w:val="32"/>
          <w:lang w:eastAsia="zh-CN"/>
        </w:rPr>
      </w:pPr>
      <w:r>
        <w:rPr>
          <w:rFonts w:hint="eastAsia" w:ascii="Times New Roman" w:hAnsi="Times New Roman" w:eastAsia="仿宋"/>
          <w:b/>
          <w:bCs/>
          <w:sz w:val="32"/>
          <w:szCs w:val="32"/>
        </w:rPr>
        <w:t>《汉语国际教育基础》考试大纲</w:t>
      </w:r>
      <w:r>
        <w:rPr>
          <w:rFonts w:hint="eastAsia" w:ascii="Times New Roman" w:hAnsi="Times New Roman" w:eastAsia="仿宋" w:cstheme="minorBidi"/>
          <w:b/>
          <w:bCs/>
          <w:sz w:val="32"/>
          <w:szCs w:val="32"/>
        </w:rPr>
        <w:t>（考试指导性意见）</w:t>
      </w:r>
    </w:p>
    <w:p w14:paraId="4750109C">
      <w:pPr>
        <w:spacing w:line="360" w:lineRule="auto"/>
        <w:jc w:val="both"/>
        <w:rPr>
          <w:rFonts w:ascii="Times New Roman" w:hAnsi="Times New Roman" w:eastAsia="仿宋"/>
          <w:b/>
          <w:bCs/>
          <w:sz w:val="32"/>
          <w:szCs w:val="32"/>
        </w:rPr>
      </w:pPr>
    </w:p>
    <w:p w14:paraId="224006F0">
      <w:pPr>
        <w:pStyle w:val="9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eastAsia="仿宋"/>
          <w:b/>
          <w:bCs/>
          <w:sz w:val="30"/>
          <w:szCs w:val="30"/>
        </w:rPr>
      </w:pPr>
      <w:r>
        <w:rPr>
          <w:rFonts w:hint="eastAsia" w:ascii="Times New Roman" w:hAnsi="Times New Roman" w:eastAsia="仿宋"/>
          <w:b/>
          <w:bCs/>
          <w:sz w:val="30"/>
          <w:szCs w:val="30"/>
        </w:rPr>
        <w:t>考试基本要求</w:t>
      </w:r>
    </w:p>
    <w:p w14:paraId="239457DE">
      <w:pPr>
        <w:spacing w:line="360" w:lineRule="auto"/>
        <w:ind w:firstLine="480" w:firstLineChars="200"/>
        <w:rPr>
          <w:rFonts w:ascii="Times New Roman" w:hAnsi="Times New Roman" w:eastAsia="仿宋"/>
          <w:sz w:val="24"/>
          <w:szCs w:val="24"/>
        </w:rPr>
      </w:pPr>
      <w:r>
        <w:rPr>
          <w:rFonts w:hint="eastAsia" w:ascii="Times New Roman" w:hAnsi="Times New Roman" w:eastAsia="仿宋"/>
          <w:sz w:val="24"/>
          <w:szCs w:val="24"/>
        </w:rPr>
        <w:t>《汉语国际教育基础》是国际中文教育硕士生入学考试科目之一，是由国际中文教育硕士专业学位教育指导委员会统一制定考试大纲，教育部授权的各国际中文教育硕士培养院校自行命题的选拔性考试。本考试大纲的制定力求反映国际中文教育硕士专业学位的特点，科学、公平、准确、规范地测评考生的相关知识基础、基本素质和综合能力。汉语国际教育基础考试的目的是测试考生相关的中外文化、教育学、心理学、跨文化交际的基础知识、基本素养及书面语表达能力。</w:t>
      </w:r>
    </w:p>
    <w:p w14:paraId="73EBA099">
      <w:pPr>
        <w:spacing w:line="360" w:lineRule="auto"/>
        <w:ind w:firstLine="480" w:firstLineChars="200"/>
        <w:rPr>
          <w:rFonts w:ascii="Times New Roman" w:hAnsi="Times New Roman" w:eastAsia="仿宋"/>
          <w:sz w:val="24"/>
          <w:szCs w:val="24"/>
        </w:rPr>
      </w:pPr>
      <w:r>
        <w:rPr>
          <w:rFonts w:hint="eastAsia" w:ascii="Times New Roman" w:hAnsi="Times New Roman" w:eastAsia="仿宋"/>
          <w:sz w:val="24"/>
          <w:szCs w:val="24"/>
        </w:rPr>
        <w:t>具体包括：</w:t>
      </w:r>
    </w:p>
    <w:p w14:paraId="059A73C5">
      <w:pPr>
        <w:spacing w:line="360" w:lineRule="auto"/>
        <w:ind w:firstLine="480" w:firstLineChars="200"/>
        <w:rPr>
          <w:rFonts w:ascii="Times New Roman" w:hAnsi="Times New Roman" w:eastAsia="仿宋"/>
          <w:sz w:val="24"/>
          <w:szCs w:val="24"/>
        </w:rPr>
      </w:pPr>
      <w:r>
        <w:rPr>
          <w:rFonts w:hint="eastAsia" w:ascii="Times New Roman" w:hAnsi="Times New Roman" w:eastAsia="仿宋"/>
          <w:sz w:val="24"/>
          <w:szCs w:val="24"/>
        </w:rPr>
        <w:t>1. 要求考生具有与国际汉语教学相关的中外文学、文化及跨文化交际基础知识。</w:t>
      </w:r>
    </w:p>
    <w:p w14:paraId="61E00394">
      <w:pPr>
        <w:spacing w:line="360" w:lineRule="auto"/>
        <w:ind w:firstLine="480" w:firstLineChars="200"/>
        <w:rPr>
          <w:rFonts w:ascii="Times New Roman" w:hAnsi="Times New Roman" w:eastAsia="仿宋"/>
          <w:sz w:val="24"/>
          <w:szCs w:val="24"/>
        </w:rPr>
      </w:pPr>
      <w:r>
        <w:rPr>
          <w:rFonts w:hint="eastAsia" w:ascii="Times New Roman" w:hAnsi="Times New Roman" w:eastAsia="仿宋"/>
          <w:sz w:val="24"/>
          <w:szCs w:val="24"/>
        </w:rPr>
        <w:t>2. 要求考生具有与国际汉语教学相关的教育学、心理学和语言教学基础知识。</w:t>
      </w:r>
    </w:p>
    <w:p w14:paraId="5E109ECF">
      <w:pPr>
        <w:spacing w:line="360" w:lineRule="auto"/>
        <w:ind w:firstLine="480" w:firstLineChars="200"/>
        <w:rPr>
          <w:rFonts w:ascii="Times New Roman" w:hAnsi="Times New Roman" w:eastAsia="仿宋"/>
          <w:sz w:val="24"/>
          <w:szCs w:val="24"/>
        </w:rPr>
      </w:pPr>
      <w:r>
        <w:rPr>
          <w:rFonts w:hint="eastAsia" w:ascii="Times New Roman" w:hAnsi="Times New Roman" w:eastAsia="仿宋"/>
          <w:sz w:val="24"/>
          <w:szCs w:val="24"/>
        </w:rPr>
        <w:t>3. 要求考生具有较强的文字材料理解能力和书面语表达能力。</w:t>
      </w:r>
    </w:p>
    <w:p w14:paraId="68C80F75">
      <w:pPr>
        <w:spacing w:line="360" w:lineRule="auto"/>
        <w:rPr>
          <w:rFonts w:ascii="Times New Roman" w:hAnsi="Times New Roman" w:eastAsia="仿宋"/>
          <w:b/>
          <w:bCs/>
          <w:sz w:val="30"/>
          <w:szCs w:val="30"/>
        </w:rPr>
      </w:pPr>
    </w:p>
    <w:p w14:paraId="1020564C">
      <w:pPr>
        <w:pStyle w:val="9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eastAsia="仿宋"/>
          <w:b/>
          <w:bCs/>
          <w:sz w:val="30"/>
          <w:szCs w:val="30"/>
        </w:rPr>
      </w:pPr>
      <w:r>
        <w:rPr>
          <w:rFonts w:hint="eastAsia" w:ascii="Times New Roman" w:hAnsi="Times New Roman" w:eastAsia="仿宋"/>
          <w:b/>
          <w:bCs/>
          <w:sz w:val="30"/>
          <w:szCs w:val="30"/>
        </w:rPr>
        <w:t>试题类型及分值</w:t>
      </w:r>
    </w:p>
    <w:p w14:paraId="4DCF848B">
      <w:pPr>
        <w:spacing w:line="360" w:lineRule="auto"/>
        <w:rPr>
          <w:rFonts w:ascii="Times New Roman" w:hAnsi="Times New Roman" w:eastAsia="仿宋"/>
          <w:sz w:val="24"/>
          <w:szCs w:val="24"/>
        </w:rPr>
      </w:pPr>
      <w:r>
        <w:rPr>
          <w:rFonts w:hint="eastAsia" w:ascii="Times New Roman" w:hAnsi="Times New Roman" w:eastAsia="仿宋"/>
          <w:sz w:val="24"/>
          <w:szCs w:val="24"/>
        </w:rPr>
        <w:t>填空题、选择题、案例与写作等</w:t>
      </w:r>
    </w:p>
    <w:p w14:paraId="4201AF79">
      <w:pPr>
        <w:spacing w:line="360" w:lineRule="auto"/>
        <w:rPr>
          <w:rFonts w:ascii="Times New Roman" w:hAnsi="Times New Roman" w:eastAsia="仿宋"/>
          <w:sz w:val="24"/>
          <w:szCs w:val="24"/>
        </w:rPr>
      </w:pPr>
      <w:r>
        <w:rPr>
          <w:rFonts w:hint="eastAsia" w:ascii="Times New Roman" w:hAnsi="Times New Roman" w:eastAsia="仿宋"/>
          <w:sz w:val="24"/>
          <w:szCs w:val="24"/>
        </w:rPr>
        <w:t>考试形式为闭卷考试，试卷总分值为150分。</w:t>
      </w:r>
    </w:p>
    <w:p w14:paraId="52B13B36">
      <w:pPr>
        <w:spacing w:line="360" w:lineRule="auto"/>
        <w:rPr>
          <w:rFonts w:ascii="Times New Roman" w:hAnsi="Times New Roman" w:eastAsia="仿宋"/>
          <w:b/>
          <w:bCs/>
          <w:sz w:val="30"/>
          <w:szCs w:val="30"/>
        </w:rPr>
      </w:pPr>
    </w:p>
    <w:p w14:paraId="4FF5CD9A">
      <w:pPr>
        <w:pStyle w:val="9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eastAsia="仿宋"/>
          <w:b/>
          <w:bCs/>
          <w:sz w:val="30"/>
          <w:szCs w:val="30"/>
        </w:rPr>
      </w:pPr>
      <w:r>
        <w:rPr>
          <w:rFonts w:hint="eastAsia" w:ascii="Times New Roman" w:hAnsi="Times New Roman" w:eastAsia="仿宋"/>
          <w:b/>
          <w:bCs/>
          <w:sz w:val="30"/>
          <w:szCs w:val="30"/>
        </w:rPr>
        <w:t>考试时间</w:t>
      </w:r>
    </w:p>
    <w:p w14:paraId="5A330349">
      <w:pPr>
        <w:spacing w:line="360" w:lineRule="auto"/>
        <w:rPr>
          <w:rFonts w:ascii="Times New Roman" w:hAnsi="Times New Roman" w:eastAsia="仿宋"/>
          <w:sz w:val="24"/>
          <w:szCs w:val="24"/>
        </w:rPr>
      </w:pPr>
      <w:r>
        <w:rPr>
          <w:rFonts w:hint="eastAsia" w:ascii="Times New Roman" w:hAnsi="Times New Roman" w:eastAsia="仿宋"/>
          <w:sz w:val="24"/>
          <w:szCs w:val="24"/>
        </w:rPr>
        <w:t>考试时间为3小时，180分钟。</w:t>
      </w:r>
    </w:p>
    <w:p w14:paraId="146DE828">
      <w:pPr>
        <w:spacing w:line="360" w:lineRule="auto"/>
        <w:rPr>
          <w:rFonts w:ascii="Times New Roman" w:hAnsi="Times New Roman" w:eastAsia="仿宋"/>
          <w:b/>
          <w:bCs/>
          <w:sz w:val="30"/>
          <w:szCs w:val="30"/>
        </w:rPr>
      </w:pPr>
    </w:p>
    <w:p w14:paraId="3FDAC739">
      <w:pPr>
        <w:pStyle w:val="9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eastAsia="仿宋"/>
          <w:b/>
          <w:bCs/>
          <w:sz w:val="30"/>
          <w:szCs w:val="30"/>
        </w:rPr>
      </w:pPr>
      <w:r>
        <w:rPr>
          <w:rFonts w:hint="eastAsia" w:ascii="Times New Roman" w:hAnsi="Times New Roman" w:eastAsia="仿宋"/>
          <w:b/>
          <w:bCs/>
          <w:sz w:val="30"/>
          <w:szCs w:val="30"/>
        </w:rPr>
        <w:t>考试内容</w:t>
      </w:r>
    </w:p>
    <w:p w14:paraId="12598483">
      <w:pPr>
        <w:spacing w:line="360" w:lineRule="auto"/>
        <w:rPr>
          <w:rFonts w:ascii="Times New Roman" w:hAnsi="Times New Roman" w:eastAsia="仿宋"/>
          <w:sz w:val="24"/>
          <w:szCs w:val="24"/>
        </w:rPr>
      </w:pPr>
      <w:r>
        <w:rPr>
          <w:rFonts w:hint="eastAsia" w:ascii="Times New Roman" w:hAnsi="Times New Roman" w:eastAsia="仿宋"/>
          <w:sz w:val="24"/>
          <w:szCs w:val="24"/>
        </w:rPr>
        <w:t>《汉语国际教育基础》考试由“中外文化及跨文化交际基础知识”、“教育学、心理学及语言教学”和“材料分析写作”三部分组成。</w:t>
      </w:r>
    </w:p>
    <w:p w14:paraId="321CC25E">
      <w:pPr>
        <w:spacing w:line="360" w:lineRule="auto"/>
        <w:rPr>
          <w:rFonts w:ascii="Times New Roman" w:hAnsi="Times New Roman" w:eastAsia="仿宋"/>
          <w:b/>
          <w:bCs/>
          <w:sz w:val="24"/>
          <w:szCs w:val="24"/>
        </w:rPr>
      </w:pPr>
      <w:r>
        <w:rPr>
          <w:rFonts w:hint="eastAsia" w:ascii="Times New Roman" w:hAnsi="Times New Roman" w:eastAsia="仿宋"/>
          <w:b/>
          <w:bCs/>
          <w:sz w:val="24"/>
          <w:szCs w:val="24"/>
        </w:rPr>
        <w:t>（一）中外文化及跨文化交际基础知识</w:t>
      </w:r>
    </w:p>
    <w:p w14:paraId="13D0FF40">
      <w:pPr>
        <w:spacing w:line="360" w:lineRule="auto"/>
        <w:rPr>
          <w:rFonts w:ascii="Times New Roman" w:hAnsi="Times New Roman" w:eastAsia="仿宋"/>
          <w:sz w:val="24"/>
          <w:szCs w:val="24"/>
        </w:rPr>
      </w:pPr>
      <w:r>
        <w:rPr>
          <w:rFonts w:hint="eastAsia" w:ascii="Times New Roman" w:hAnsi="Times New Roman" w:eastAsia="仿宋"/>
          <w:sz w:val="24"/>
          <w:szCs w:val="24"/>
        </w:rPr>
        <w:t>中外文化及跨文化交际基础知识部分测试以下内容：</w:t>
      </w:r>
    </w:p>
    <w:p w14:paraId="4671769F">
      <w:pPr>
        <w:spacing w:line="360" w:lineRule="auto"/>
        <w:rPr>
          <w:rFonts w:ascii="Times New Roman" w:hAnsi="Times New Roman" w:eastAsia="仿宋"/>
          <w:sz w:val="24"/>
          <w:szCs w:val="24"/>
        </w:rPr>
      </w:pPr>
      <w:r>
        <w:rPr>
          <w:rFonts w:hint="eastAsia" w:ascii="Times New Roman" w:hAnsi="Times New Roman" w:eastAsia="仿宋"/>
          <w:sz w:val="24"/>
          <w:szCs w:val="24"/>
        </w:rPr>
        <w:t>1. 中国文化基础知识；</w:t>
      </w:r>
    </w:p>
    <w:p w14:paraId="6E64CEC2">
      <w:pPr>
        <w:spacing w:line="360" w:lineRule="auto"/>
        <w:rPr>
          <w:rFonts w:ascii="Times New Roman" w:hAnsi="Times New Roman" w:eastAsia="仿宋"/>
          <w:sz w:val="24"/>
          <w:szCs w:val="24"/>
        </w:rPr>
      </w:pPr>
      <w:r>
        <w:rPr>
          <w:rFonts w:hint="eastAsia" w:ascii="Times New Roman" w:hAnsi="Times New Roman" w:eastAsia="仿宋"/>
          <w:sz w:val="24"/>
          <w:szCs w:val="24"/>
        </w:rPr>
        <w:t>2. 外国文化基础知识；</w:t>
      </w:r>
    </w:p>
    <w:p w14:paraId="0F3D4D1D">
      <w:pPr>
        <w:spacing w:line="360" w:lineRule="auto"/>
        <w:rPr>
          <w:rFonts w:ascii="Times New Roman" w:hAnsi="Times New Roman" w:eastAsia="仿宋"/>
          <w:sz w:val="24"/>
          <w:szCs w:val="24"/>
        </w:rPr>
      </w:pPr>
      <w:r>
        <w:rPr>
          <w:rFonts w:hint="eastAsia" w:ascii="Times New Roman" w:hAnsi="Times New Roman" w:eastAsia="仿宋"/>
          <w:sz w:val="24"/>
          <w:szCs w:val="24"/>
        </w:rPr>
        <w:t>3. 跨文化交际基础知识。</w:t>
      </w:r>
    </w:p>
    <w:p w14:paraId="3DC41BDD">
      <w:pPr>
        <w:spacing w:line="360" w:lineRule="auto"/>
        <w:rPr>
          <w:rFonts w:ascii="Times New Roman" w:hAnsi="Times New Roman" w:eastAsia="仿宋"/>
          <w:b/>
          <w:bCs/>
          <w:sz w:val="24"/>
          <w:szCs w:val="24"/>
        </w:rPr>
      </w:pPr>
      <w:r>
        <w:rPr>
          <w:rFonts w:hint="eastAsia" w:ascii="Times New Roman" w:hAnsi="Times New Roman" w:eastAsia="仿宋"/>
          <w:b/>
          <w:bCs/>
          <w:sz w:val="24"/>
          <w:szCs w:val="24"/>
        </w:rPr>
        <w:t>（二）教育学、心理学及语言教学基础知识</w:t>
      </w:r>
    </w:p>
    <w:p w14:paraId="3EBD06D7">
      <w:pPr>
        <w:spacing w:line="360" w:lineRule="auto"/>
        <w:rPr>
          <w:rFonts w:ascii="Times New Roman" w:hAnsi="Times New Roman" w:eastAsia="仿宋"/>
          <w:sz w:val="24"/>
          <w:szCs w:val="24"/>
        </w:rPr>
      </w:pPr>
      <w:r>
        <w:rPr>
          <w:rFonts w:hint="eastAsia" w:ascii="Times New Roman" w:hAnsi="Times New Roman" w:eastAsia="仿宋"/>
          <w:sz w:val="24"/>
          <w:szCs w:val="24"/>
        </w:rPr>
        <w:t>教育学、心理学基础知识测试以下内容：</w:t>
      </w:r>
    </w:p>
    <w:p w14:paraId="34F99A93">
      <w:pPr>
        <w:spacing w:line="360" w:lineRule="auto"/>
        <w:rPr>
          <w:rFonts w:ascii="Times New Roman" w:hAnsi="Times New Roman" w:eastAsia="仿宋"/>
          <w:sz w:val="24"/>
          <w:szCs w:val="24"/>
        </w:rPr>
      </w:pPr>
      <w:r>
        <w:rPr>
          <w:rFonts w:hint="eastAsia" w:ascii="Times New Roman" w:hAnsi="Times New Roman" w:eastAsia="仿宋"/>
          <w:sz w:val="24"/>
          <w:szCs w:val="24"/>
        </w:rPr>
        <w:t>1. 教育学基础；</w:t>
      </w:r>
    </w:p>
    <w:p w14:paraId="1A9FB7D8">
      <w:pPr>
        <w:spacing w:line="360" w:lineRule="auto"/>
        <w:rPr>
          <w:rFonts w:ascii="Times New Roman" w:hAnsi="Times New Roman" w:eastAsia="仿宋"/>
          <w:sz w:val="24"/>
          <w:szCs w:val="24"/>
        </w:rPr>
      </w:pPr>
      <w:r>
        <w:rPr>
          <w:rFonts w:hint="eastAsia" w:ascii="Times New Roman" w:hAnsi="Times New Roman" w:eastAsia="仿宋"/>
          <w:sz w:val="24"/>
          <w:szCs w:val="24"/>
        </w:rPr>
        <w:t>2. 心理学基础；</w:t>
      </w:r>
    </w:p>
    <w:p w14:paraId="08D6003E">
      <w:pPr>
        <w:spacing w:line="360" w:lineRule="auto"/>
        <w:rPr>
          <w:rFonts w:hint="eastAsia" w:ascii="Times New Roman" w:hAnsi="Times New Roman" w:eastAsia="仿宋"/>
          <w:sz w:val="24"/>
          <w:szCs w:val="24"/>
        </w:rPr>
      </w:pPr>
      <w:r>
        <w:rPr>
          <w:rFonts w:hint="eastAsia" w:ascii="Times New Roman" w:hAnsi="Times New Roman" w:eastAsia="仿宋"/>
          <w:sz w:val="24"/>
          <w:szCs w:val="24"/>
        </w:rPr>
        <w:t>3. 语言教学基础。</w:t>
      </w:r>
    </w:p>
    <w:p w14:paraId="5D93C269">
      <w:pPr>
        <w:spacing w:line="360" w:lineRule="auto"/>
        <w:rPr>
          <w:rFonts w:ascii="Times New Roman" w:hAnsi="Times New Roman" w:eastAsia="仿宋"/>
          <w:b/>
          <w:bCs/>
          <w:sz w:val="24"/>
          <w:szCs w:val="24"/>
        </w:rPr>
      </w:pPr>
      <w:r>
        <w:rPr>
          <w:rFonts w:hint="eastAsia" w:ascii="Times New Roman" w:hAnsi="Times New Roman" w:eastAsia="仿宋"/>
          <w:b/>
          <w:bCs/>
          <w:sz w:val="24"/>
          <w:szCs w:val="24"/>
        </w:rPr>
        <w:t>（三）材料分析写作</w:t>
      </w:r>
    </w:p>
    <w:p w14:paraId="2D6EC008">
      <w:pPr>
        <w:spacing w:line="360" w:lineRule="auto"/>
        <w:rPr>
          <w:rFonts w:ascii="Times New Roman" w:hAnsi="Times New Roman" w:eastAsia="仿宋"/>
          <w:color w:val="C00000"/>
          <w:sz w:val="24"/>
          <w:szCs w:val="24"/>
        </w:rPr>
      </w:pPr>
      <w:r>
        <w:rPr>
          <w:rFonts w:hint="eastAsia" w:ascii="Times New Roman" w:hAnsi="Times New Roman" w:eastAsia="仿宋"/>
          <w:sz w:val="24"/>
          <w:szCs w:val="24"/>
        </w:rPr>
        <w:t>材料分析写作部分测试以下内容：</w:t>
      </w:r>
      <w:r>
        <w:rPr>
          <w:rFonts w:hint="eastAsia" w:ascii="Times New Roman" w:hAnsi="Times New Roman" w:eastAsia="仿宋"/>
          <w:sz w:val="24"/>
          <w:szCs w:val="24"/>
        </w:rPr>
        <w:br w:type="textWrapping"/>
      </w:r>
      <w:r>
        <w:rPr>
          <w:rFonts w:hint="eastAsia" w:ascii="Times New Roman" w:hAnsi="Times New Roman" w:eastAsia="仿宋"/>
          <w:sz w:val="24"/>
          <w:szCs w:val="24"/>
        </w:rPr>
        <w:t>1. 分析与实践能力</w:t>
      </w:r>
      <w:r>
        <w:rPr>
          <w:rFonts w:hint="eastAsia" w:ascii="Times New Roman" w:hAnsi="Times New Roman" w:eastAsia="仿宋"/>
          <w:sz w:val="24"/>
          <w:szCs w:val="24"/>
        </w:rPr>
        <w:br w:type="textWrapping"/>
      </w:r>
      <w:r>
        <w:rPr>
          <w:rFonts w:hint="eastAsia" w:ascii="Times New Roman" w:hAnsi="Times New Roman" w:eastAsia="仿宋"/>
          <w:sz w:val="24"/>
          <w:szCs w:val="24"/>
        </w:rPr>
        <w:t>2. 论文写作能力</w:t>
      </w:r>
      <w:r>
        <w:rPr>
          <w:rFonts w:hint="eastAsia" w:ascii="Times New Roman" w:hAnsi="Times New Roman" w:eastAsia="仿宋"/>
          <w:color w:val="C00000"/>
          <w:sz w:val="24"/>
          <w:szCs w:val="24"/>
        </w:rPr>
        <w:br w:type="textWrapping"/>
      </w:r>
    </w:p>
    <w:p w14:paraId="50E0DE15">
      <w:pPr>
        <w:pStyle w:val="9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eastAsia="仿宋"/>
          <w:b/>
          <w:bCs/>
          <w:sz w:val="30"/>
          <w:szCs w:val="30"/>
        </w:rPr>
      </w:pPr>
      <w:r>
        <w:rPr>
          <w:rFonts w:hint="eastAsia" w:ascii="Times New Roman" w:hAnsi="Times New Roman" w:eastAsia="仿宋"/>
          <w:b/>
          <w:bCs/>
          <w:sz w:val="30"/>
          <w:szCs w:val="30"/>
        </w:rPr>
        <w:t>参考书目</w:t>
      </w:r>
    </w:p>
    <w:p w14:paraId="139CCF75">
      <w:pPr>
        <w:spacing w:line="360" w:lineRule="auto"/>
        <w:rPr>
          <w:rFonts w:hint="eastAsia" w:ascii="Times New Roman" w:hAnsi="Times New Roman" w:eastAsia="仿宋"/>
          <w:sz w:val="24"/>
          <w:szCs w:val="24"/>
        </w:rPr>
      </w:pPr>
      <w:r>
        <w:rPr>
          <w:rFonts w:hint="eastAsia" w:ascii="Times New Roman" w:hAnsi="Times New Roman" w:eastAsia="仿宋"/>
          <w:sz w:val="24"/>
          <w:szCs w:val="24"/>
        </w:rPr>
        <w:t>1.《对外汉语教学导论》，周小兵主编，商务印书馆，2009 年。</w:t>
      </w:r>
    </w:p>
    <w:p w14:paraId="5D9F0CBC">
      <w:pPr>
        <w:spacing w:line="360" w:lineRule="auto"/>
        <w:rPr>
          <w:rFonts w:hint="eastAsia" w:ascii="Times New Roman" w:hAnsi="Times New Roman" w:eastAsia="仿宋"/>
          <w:sz w:val="24"/>
          <w:szCs w:val="24"/>
        </w:rPr>
      </w:pPr>
      <w:r>
        <w:rPr>
          <w:rFonts w:hint="eastAsia" w:ascii="Times New Roman" w:hAnsi="Times New Roman" w:eastAsia="仿宋"/>
          <w:sz w:val="24"/>
          <w:szCs w:val="24"/>
        </w:rPr>
        <w:t>2.《中国文化要略》，程裕桢主编，外语教学与研究出版社，2007 年</w:t>
      </w:r>
    </w:p>
    <w:p w14:paraId="176145B7">
      <w:pPr>
        <w:spacing w:line="360" w:lineRule="auto"/>
        <w:rPr>
          <w:rFonts w:hint="eastAsia" w:ascii="Times New Roman" w:hAnsi="Times New Roman" w:eastAsia="仿宋"/>
          <w:sz w:val="24"/>
          <w:szCs w:val="24"/>
        </w:rPr>
      </w:pPr>
      <w:r>
        <w:rPr>
          <w:rFonts w:hint="eastAsia" w:ascii="Times New Roman" w:hAnsi="Times New Roman" w:eastAsia="仿宋"/>
          <w:sz w:val="24"/>
          <w:szCs w:val="24"/>
        </w:rPr>
        <w:t>3.《当代教育心理学（第3版）》，陈琦、刘儒德著，北京师范大学出版社，2019年。</w:t>
      </w:r>
    </w:p>
    <w:p w14:paraId="0FF931B7">
      <w:pPr>
        <w:spacing w:line="360" w:lineRule="auto"/>
        <w:rPr>
          <w:rFonts w:hint="eastAsia" w:ascii="Times New Roman" w:hAnsi="Times New Roman" w:eastAsia="仿宋"/>
          <w:sz w:val="24"/>
          <w:szCs w:val="24"/>
        </w:rPr>
      </w:pPr>
      <w:r>
        <w:rPr>
          <w:rFonts w:hint="eastAsia" w:ascii="Times New Roman" w:hAnsi="Times New Roman" w:eastAsia="仿宋"/>
          <w:sz w:val="24"/>
          <w:szCs w:val="24"/>
          <w:lang w:val="en-US" w:eastAsia="zh-CN"/>
        </w:rPr>
        <w:t>4</w:t>
      </w:r>
      <w:r>
        <w:rPr>
          <w:rFonts w:hint="eastAsia" w:ascii="Times New Roman" w:hAnsi="Times New Roman" w:eastAsia="仿宋"/>
          <w:sz w:val="24"/>
          <w:szCs w:val="24"/>
        </w:rPr>
        <w:t>.《跨文化交际》，祖晓梅著，北京：外语教学与研究出版社，2015年。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C745FFC"/>
    <w:multiLevelType w:val="multilevel"/>
    <w:tmpl w:val="3C745FFC"/>
    <w:lvl w:ilvl="0" w:tentative="0">
      <w:start w:val="1"/>
      <w:numFmt w:val="japaneseCounting"/>
      <w:lvlText w:val="%1、"/>
      <w:lvlJc w:val="left"/>
      <w:pPr>
        <w:ind w:left="432" w:hanging="432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k2MzA2ZWJhMTlmOGY3MmQwZjNiNTc1NzlkMGRhY2UifQ=="/>
  </w:docVars>
  <w:rsids>
    <w:rsidRoot w:val="00D826E6"/>
    <w:rsid w:val="00102602"/>
    <w:rsid w:val="0027424D"/>
    <w:rsid w:val="00372EDC"/>
    <w:rsid w:val="00442DE6"/>
    <w:rsid w:val="004B52A2"/>
    <w:rsid w:val="0065664A"/>
    <w:rsid w:val="007029F7"/>
    <w:rsid w:val="00724E20"/>
    <w:rsid w:val="00735C2F"/>
    <w:rsid w:val="00772408"/>
    <w:rsid w:val="00785AB3"/>
    <w:rsid w:val="0088438A"/>
    <w:rsid w:val="009C2310"/>
    <w:rsid w:val="009E3F65"/>
    <w:rsid w:val="009F6121"/>
    <w:rsid w:val="00B51276"/>
    <w:rsid w:val="00B71C00"/>
    <w:rsid w:val="00BC20B4"/>
    <w:rsid w:val="00C835B5"/>
    <w:rsid w:val="00D41B5E"/>
    <w:rsid w:val="00D42826"/>
    <w:rsid w:val="00D826E6"/>
    <w:rsid w:val="00DB470F"/>
    <w:rsid w:val="00EC78AB"/>
    <w:rsid w:val="00F033DB"/>
    <w:rsid w:val="00F53C87"/>
    <w:rsid w:val="33ED3D0A"/>
    <w:rsid w:val="5CB14893"/>
    <w:rsid w:val="6F414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iPriority="9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unhideWhenUsed/>
    <w:uiPriority w:val="99"/>
    <w:pPr>
      <w:widowControl w:val="0"/>
      <w:autoSpaceDE w:val="0"/>
      <w:autoSpaceDN w:val="0"/>
      <w:adjustRightInd w:val="0"/>
      <w:spacing w:beforeLines="0" w:afterLines="0"/>
    </w:pPr>
    <w:rPr>
      <w:rFonts w:hint="default" w:asciiTheme="minorHAnsi" w:hAnsiTheme="minorHAnsi" w:eastAsiaTheme="minorEastAsia" w:cstheme="minorBidi"/>
      <w:sz w:val="24"/>
      <w:szCs w:val="2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725</Words>
  <Characters>752</Characters>
  <Lines>5</Lines>
  <Paragraphs>1</Paragraphs>
  <TotalTime>7</TotalTime>
  <ScaleCrop>false</ScaleCrop>
  <LinksUpToDate>false</LinksUpToDate>
  <CharactersWithSpaces>765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2024-09-02T06:18:00Z</dcterms:created>
  <dc:creator>蛐 蛐</dc:creator>
  <cp:lastModifiedBy>江强</cp:lastModifiedBy>
  <dcterms:modified xsi:type="dcterms:W3CDTF">2026-10-12T00:48:07Z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AF8A32CBDB4D41DFA3C3EBD86A14D96B_12</vt:lpwstr>
  </property>
  <property fmtid="{D5CDD505-2E9C-101B-9397-08002B2CF9AE}" pid="4" name="KSOTemplateDocerSaveRecord">
    <vt:lpwstr>eyJoZGlkIjoiOTgyN2I4MzgyZmQ4NzQ2YzNlZGQyNmY4ZTk5YjAxMWUiLCJ1c2VySWQiOiIzMjAxNjA3NjAifQ==</vt:lpwstr>
  </property>
</Properties>
</file>