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6D51" w14:textId="77777777" w:rsidR="00E73607" w:rsidRDefault="00E41A20">
      <w:pPr>
        <w:widowControl/>
        <w:spacing w:line="288" w:lineRule="atLeast"/>
        <w:jc w:val="center"/>
        <w:rPr>
          <w:rFonts w:ascii="宋体" w:cs="Times New Roman"/>
          <w:b/>
          <w:bCs/>
          <w:color w:val="000000"/>
          <w:kern w:val="0"/>
          <w:sz w:val="32"/>
          <w:szCs w:val="32"/>
        </w:rPr>
      </w:pPr>
      <w:r>
        <w:rPr>
          <w:rFonts w:ascii="宋体" w:hAnsi="宋体" w:cs="宋体" w:hint="eastAsia"/>
          <w:b/>
          <w:bCs/>
          <w:color w:val="000000"/>
          <w:kern w:val="0"/>
          <w:sz w:val="32"/>
          <w:szCs w:val="32"/>
        </w:rPr>
        <w:t>《国际商务专业基础》考试大纲</w:t>
      </w:r>
    </w:p>
    <w:p w14:paraId="13F5718E" w14:textId="77777777" w:rsidR="00E73607" w:rsidRDefault="00E73607">
      <w:pPr>
        <w:widowControl/>
        <w:spacing w:line="288" w:lineRule="atLeast"/>
        <w:jc w:val="center"/>
        <w:rPr>
          <w:rFonts w:ascii="宋体" w:cs="Times New Roman"/>
          <w:b/>
          <w:bCs/>
          <w:color w:val="000000"/>
          <w:kern w:val="0"/>
          <w:sz w:val="32"/>
          <w:szCs w:val="32"/>
        </w:rPr>
      </w:pPr>
    </w:p>
    <w:p w14:paraId="4A11FFBF" w14:textId="77777777" w:rsidR="00E73607" w:rsidRDefault="00E41A20">
      <w:pPr>
        <w:numPr>
          <w:ilvl w:val="0"/>
          <w:numId w:val="1"/>
        </w:numPr>
        <w:spacing w:line="400" w:lineRule="exact"/>
        <w:rPr>
          <w:rFonts w:ascii="宋体" w:cs="Times New Roman"/>
          <w:kern w:val="0"/>
          <w:sz w:val="24"/>
          <w:szCs w:val="24"/>
        </w:rPr>
      </w:pPr>
      <w:r>
        <w:rPr>
          <w:rFonts w:cs="宋体" w:hint="eastAsia"/>
          <w:b/>
          <w:bCs/>
          <w:sz w:val="30"/>
          <w:szCs w:val="30"/>
        </w:rPr>
        <w:t>考试基本要求</w:t>
      </w:r>
    </w:p>
    <w:p w14:paraId="2F8D0DD7" w14:textId="278931AF" w:rsidR="00E73607" w:rsidRDefault="00E41A20">
      <w:pPr>
        <w:pStyle w:val="ListParagraph1"/>
        <w:spacing w:line="400" w:lineRule="exact"/>
        <w:ind w:firstLine="480"/>
        <w:rPr>
          <w:rFonts w:cs="宋体"/>
          <w:sz w:val="24"/>
          <w:szCs w:val="24"/>
        </w:rPr>
      </w:pPr>
      <w:r>
        <w:rPr>
          <w:rFonts w:cs="宋体" w:hint="eastAsia"/>
          <w:sz w:val="24"/>
          <w:szCs w:val="24"/>
        </w:rPr>
        <w:t>《国际商务专业基础》考试力求全面测评考生的专业素质，选拔具有扎实</w:t>
      </w:r>
      <w:r w:rsidR="00362633">
        <w:rPr>
          <w:rFonts w:cs="宋体" w:hint="eastAsia"/>
          <w:sz w:val="24"/>
          <w:szCs w:val="24"/>
        </w:rPr>
        <w:t>-</w:t>
      </w:r>
      <w:r>
        <w:rPr>
          <w:rFonts w:cs="宋体" w:hint="eastAsia"/>
          <w:sz w:val="24"/>
          <w:szCs w:val="24"/>
        </w:rPr>
        <w:t>专业基础与良好</w:t>
      </w:r>
      <w:r w:rsidR="00362633">
        <w:rPr>
          <w:rFonts w:cs="宋体" w:hint="eastAsia"/>
          <w:sz w:val="24"/>
          <w:szCs w:val="24"/>
        </w:rPr>
        <w:t>-</w:t>
      </w:r>
      <w:r>
        <w:rPr>
          <w:rFonts w:cs="宋体" w:hint="eastAsia"/>
          <w:sz w:val="24"/>
          <w:szCs w:val="24"/>
        </w:rPr>
        <w:t>分析与解决实际问题能力的应用型商务专业人才。</w:t>
      </w:r>
    </w:p>
    <w:p w14:paraId="5158C792" w14:textId="383F67CA" w:rsidR="00E73607" w:rsidRDefault="00E41A20">
      <w:pPr>
        <w:pStyle w:val="ListParagraph1"/>
        <w:spacing w:line="400" w:lineRule="exact"/>
        <w:ind w:firstLine="480"/>
        <w:rPr>
          <w:rFonts w:cs="宋体"/>
          <w:sz w:val="24"/>
          <w:szCs w:val="24"/>
        </w:rPr>
      </w:pPr>
      <w:r>
        <w:rPr>
          <w:rFonts w:cs="宋体" w:hint="eastAsia"/>
          <w:sz w:val="24"/>
          <w:szCs w:val="24"/>
        </w:rPr>
        <w:t>主要测试考生对于国际商务相关基本概念</w:t>
      </w:r>
      <w:r w:rsidR="00121CAF">
        <w:rPr>
          <w:rFonts w:cs="宋体" w:hint="eastAsia"/>
          <w:sz w:val="24"/>
          <w:szCs w:val="24"/>
        </w:rPr>
        <w:t>、</w:t>
      </w:r>
      <w:r w:rsidR="00121CAF" w:rsidRPr="00121CAF">
        <w:rPr>
          <w:rFonts w:cs="宋体" w:hint="eastAsia"/>
          <w:sz w:val="24"/>
          <w:szCs w:val="24"/>
        </w:rPr>
        <w:t>基本理论</w:t>
      </w:r>
      <w:r>
        <w:rPr>
          <w:rFonts w:cs="宋体" w:hint="eastAsia"/>
          <w:sz w:val="24"/>
          <w:szCs w:val="24"/>
        </w:rPr>
        <w:t>等专业基础知识的掌握程度以及综合运用分析</w:t>
      </w:r>
      <w:r w:rsidR="00362633">
        <w:rPr>
          <w:rFonts w:cs="宋体" w:hint="eastAsia"/>
          <w:sz w:val="24"/>
          <w:szCs w:val="24"/>
        </w:rPr>
        <w:t>、</w:t>
      </w:r>
      <w:r>
        <w:rPr>
          <w:rFonts w:cs="宋体" w:hint="eastAsia"/>
          <w:sz w:val="24"/>
          <w:szCs w:val="24"/>
        </w:rPr>
        <w:t>解决国际商务实际问题的能力。</w:t>
      </w:r>
    </w:p>
    <w:p w14:paraId="55ED1D68" w14:textId="77777777" w:rsidR="00E73607" w:rsidRDefault="00E73607">
      <w:pPr>
        <w:spacing w:line="400" w:lineRule="exact"/>
        <w:rPr>
          <w:rFonts w:cs="Times New Roman"/>
          <w:sz w:val="24"/>
          <w:szCs w:val="24"/>
        </w:rPr>
      </w:pPr>
    </w:p>
    <w:p w14:paraId="048DF1CE" w14:textId="77777777" w:rsidR="00E73607" w:rsidRDefault="00E41A20">
      <w:pPr>
        <w:numPr>
          <w:ilvl w:val="0"/>
          <w:numId w:val="1"/>
        </w:numPr>
        <w:spacing w:line="400" w:lineRule="exact"/>
        <w:rPr>
          <w:rFonts w:cs="Times New Roman"/>
          <w:b/>
          <w:bCs/>
          <w:sz w:val="30"/>
          <w:szCs w:val="30"/>
        </w:rPr>
      </w:pPr>
      <w:r>
        <w:rPr>
          <w:rFonts w:cs="宋体" w:hint="eastAsia"/>
          <w:b/>
          <w:bCs/>
          <w:sz w:val="30"/>
          <w:szCs w:val="30"/>
        </w:rPr>
        <w:t>试题类型及分值</w:t>
      </w:r>
    </w:p>
    <w:p w14:paraId="54822934" w14:textId="6F695AFE" w:rsidR="00E73607" w:rsidRDefault="00E41A20">
      <w:pPr>
        <w:spacing w:line="400" w:lineRule="exact"/>
        <w:rPr>
          <w:rFonts w:cs="Times New Roman"/>
          <w:sz w:val="24"/>
          <w:szCs w:val="24"/>
        </w:rPr>
      </w:pPr>
      <w:r>
        <w:rPr>
          <w:sz w:val="24"/>
          <w:szCs w:val="24"/>
        </w:rPr>
        <w:t xml:space="preserve">     </w:t>
      </w:r>
      <w:r>
        <w:rPr>
          <w:rFonts w:cs="宋体" w:hint="eastAsia"/>
          <w:sz w:val="24"/>
          <w:szCs w:val="24"/>
        </w:rPr>
        <w:t>选择题、判断题、</w:t>
      </w:r>
      <w:r w:rsidR="00680767">
        <w:rPr>
          <w:rFonts w:cs="宋体" w:hint="eastAsia"/>
          <w:sz w:val="24"/>
          <w:szCs w:val="24"/>
        </w:rPr>
        <w:t>名词解释、</w:t>
      </w:r>
      <w:r w:rsidR="008C1D49">
        <w:rPr>
          <w:rFonts w:cs="宋体" w:hint="eastAsia"/>
          <w:sz w:val="24"/>
          <w:szCs w:val="24"/>
        </w:rPr>
        <w:t>简答题</w:t>
      </w:r>
      <w:r>
        <w:rPr>
          <w:rFonts w:cs="宋体" w:hint="eastAsia"/>
          <w:sz w:val="24"/>
          <w:szCs w:val="24"/>
        </w:rPr>
        <w:t>、案例</w:t>
      </w:r>
      <w:r w:rsidR="008C1D49">
        <w:rPr>
          <w:rFonts w:cs="宋体" w:hint="eastAsia"/>
          <w:sz w:val="24"/>
          <w:szCs w:val="24"/>
        </w:rPr>
        <w:t>与综合</w:t>
      </w:r>
      <w:r>
        <w:rPr>
          <w:rFonts w:cs="宋体" w:hint="eastAsia"/>
          <w:sz w:val="24"/>
          <w:szCs w:val="24"/>
        </w:rPr>
        <w:t>分析题</w:t>
      </w:r>
    </w:p>
    <w:p w14:paraId="207380AA" w14:textId="77777777" w:rsidR="00E73607" w:rsidRDefault="00E41A20">
      <w:pPr>
        <w:spacing w:line="400" w:lineRule="exact"/>
        <w:rPr>
          <w:rFonts w:cs="Times New Roman"/>
          <w:sz w:val="24"/>
          <w:szCs w:val="24"/>
        </w:rPr>
      </w:pPr>
      <w:r>
        <w:rPr>
          <w:sz w:val="24"/>
          <w:szCs w:val="24"/>
        </w:rPr>
        <w:t xml:space="preserve">     </w:t>
      </w:r>
      <w:r>
        <w:rPr>
          <w:rFonts w:cs="宋体" w:hint="eastAsia"/>
          <w:sz w:val="24"/>
          <w:szCs w:val="24"/>
        </w:rPr>
        <w:t>总分值：</w:t>
      </w:r>
      <w:r>
        <w:rPr>
          <w:sz w:val="24"/>
          <w:szCs w:val="24"/>
        </w:rPr>
        <w:t>150</w:t>
      </w:r>
      <w:r>
        <w:rPr>
          <w:rFonts w:cs="宋体" w:hint="eastAsia"/>
          <w:sz w:val="24"/>
          <w:szCs w:val="24"/>
        </w:rPr>
        <w:t>分</w:t>
      </w:r>
    </w:p>
    <w:p w14:paraId="0A1BCC42" w14:textId="77777777" w:rsidR="00E73607" w:rsidRDefault="00E73607">
      <w:pPr>
        <w:spacing w:line="400" w:lineRule="exact"/>
        <w:rPr>
          <w:rFonts w:cs="Times New Roman"/>
          <w:sz w:val="24"/>
          <w:szCs w:val="24"/>
        </w:rPr>
      </w:pPr>
    </w:p>
    <w:p w14:paraId="6777B2ED" w14:textId="77777777" w:rsidR="00E73607" w:rsidRDefault="00E41A20">
      <w:pPr>
        <w:numPr>
          <w:ilvl w:val="0"/>
          <w:numId w:val="1"/>
        </w:numPr>
        <w:spacing w:line="400" w:lineRule="exact"/>
        <w:rPr>
          <w:rFonts w:cs="Times New Roman"/>
          <w:b/>
          <w:bCs/>
          <w:sz w:val="30"/>
          <w:szCs w:val="30"/>
        </w:rPr>
      </w:pPr>
      <w:r>
        <w:rPr>
          <w:rFonts w:cs="宋体" w:hint="eastAsia"/>
          <w:b/>
          <w:bCs/>
          <w:sz w:val="30"/>
          <w:szCs w:val="30"/>
        </w:rPr>
        <w:t>考试时间：</w:t>
      </w:r>
      <w:r>
        <w:rPr>
          <w:b/>
          <w:bCs/>
          <w:sz w:val="30"/>
          <w:szCs w:val="30"/>
        </w:rPr>
        <w:t>3</w:t>
      </w:r>
      <w:r>
        <w:rPr>
          <w:rFonts w:cs="宋体" w:hint="eastAsia"/>
          <w:b/>
          <w:bCs/>
          <w:sz w:val="30"/>
          <w:szCs w:val="30"/>
        </w:rPr>
        <w:t>小时</w:t>
      </w:r>
    </w:p>
    <w:p w14:paraId="76181BB7" w14:textId="77777777" w:rsidR="00E73607" w:rsidRDefault="00E73607">
      <w:pPr>
        <w:spacing w:line="400" w:lineRule="exact"/>
        <w:rPr>
          <w:rFonts w:cs="Times New Roman"/>
          <w:sz w:val="30"/>
          <w:szCs w:val="30"/>
        </w:rPr>
      </w:pPr>
    </w:p>
    <w:p w14:paraId="15EC31B8" w14:textId="77777777" w:rsidR="00E73607" w:rsidRDefault="00E41A20">
      <w:pPr>
        <w:spacing w:line="400" w:lineRule="exact"/>
        <w:rPr>
          <w:rFonts w:cs="Times New Roman"/>
          <w:b/>
          <w:bCs/>
          <w:sz w:val="30"/>
          <w:szCs w:val="30"/>
        </w:rPr>
      </w:pPr>
      <w:r>
        <w:rPr>
          <w:rFonts w:cs="宋体" w:hint="eastAsia"/>
          <w:b/>
          <w:bCs/>
          <w:sz w:val="30"/>
          <w:szCs w:val="30"/>
        </w:rPr>
        <w:t>四、考试内容</w:t>
      </w:r>
    </w:p>
    <w:p w14:paraId="213C2B99" w14:textId="77777777" w:rsidR="00E73607" w:rsidRDefault="00E73607">
      <w:pPr>
        <w:spacing w:line="400" w:lineRule="exact"/>
        <w:rPr>
          <w:rFonts w:cs="Times New Roman"/>
          <w:sz w:val="30"/>
          <w:szCs w:val="30"/>
        </w:rPr>
      </w:pPr>
    </w:p>
    <w:p w14:paraId="1C615890" w14:textId="28060905" w:rsidR="00E73607" w:rsidRDefault="00E41A20">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掌握全球化的</w:t>
      </w:r>
      <w:r w:rsidR="0088736A">
        <w:rPr>
          <w:rFonts w:ascii="Arial" w:hAnsi="Arial" w:cs="宋体" w:hint="eastAsia"/>
          <w:sz w:val="24"/>
          <w:szCs w:val="24"/>
        </w:rPr>
        <w:t>基本概念和</w:t>
      </w:r>
      <w:r>
        <w:rPr>
          <w:rFonts w:ascii="Arial" w:hAnsi="Arial" w:cs="宋体" w:hint="eastAsia"/>
          <w:sz w:val="24"/>
          <w:szCs w:val="24"/>
        </w:rPr>
        <w:t>内涵，了解全球化进程的主要驱动因素，了解全球经济的演进与变化趋势以及有关全球化的利弊分析</w:t>
      </w:r>
      <w:r w:rsidR="00362633">
        <w:rPr>
          <w:rFonts w:ascii="Arial" w:hAnsi="Arial" w:cs="宋体" w:hint="eastAsia"/>
          <w:sz w:val="24"/>
          <w:szCs w:val="24"/>
        </w:rPr>
        <w:t>的</w:t>
      </w:r>
      <w:r>
        <w:rPr>
          <w:rFonts w:ascii="Arial" w:hAnsi="Arial" w:cs="宋体" w:hint="eastAsia"/>
          <w:sz w:val="24"/>
          <w:szCs w:val="24"/>
        </w:rPr>
        <w:t>代表性观点。</w:t>
      </w:r>
    </w:p>
    <w:p w14:paraId="5D8F46D4" w14:textId="77777777" w:rsidR="00E73607" w:rsidRDefault="00E41A20">
      <w:pPr>
        <w:pStyle w:val="ListParagraph1"/>
        <w:numPr>
          <w:ilvl w:val="0"/>
          <w:numId w:val="2"/>
        </w:numPr>
        <w:spacing w:line="400" w:lineRule="exact"/>
        <w:ind w:left="1275" w:firstLineChars="0" w:hanging="1080"/>
        <w:rPr>
          <w:rFonts w:cs="Times New Roman"/>
          <w:sz w:val="24"/>
          <w:szCs w:val="24"/>
        </w:rPr>
      </w:pPr>
      <w:r>
        <w:rPr>
          <w:rFonts w:cs="Times New Roman" w:hint="eastAsia"/>
          <w:sz w:val="24"/>
          <w:szCs w:val="24"/>
        </w:rPr>
        <w:t>了解国家之间政治、经济与法律体系的差异性及其对国际商务环境的影响。</w:t>
      </w:r>
    </w:p>
    <w:p w14:paraId="5C9D2DE6" w14:textId="74BA7B3B" w:rsidR="00E73607" w:rsidRDefault="00E41A20">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了解经济发展的国别差异，掌握</w:t>
      </w:r>
      <w:r w:rsidR="00362633">
        <w:rPr>
          <w:rFonts w:ascii="Arial" w:hAnsi="Arial" w:cs="宋体" w:hint="eastAsia"/>
          <w:sz w:val="24"/>
          <w:szCs w:val="24"/>
        </w:rPr>
        <w:t>衡量</w:t>
      </w:r>
      <w:r>
        <w:rPr>
          <w:rFonts w:ascii="Arial" w:hAnsi="Arial" w:cs="宋体" w:hint="eastAsia"/>
          <w:sz w:val="24"/>
          <w:szCs w:val="24"/>
        </w:rPr>
        <w:t>经济发展不同水平的量化指标，了解不同的政治</w:t>
      </w:r>
      <w:r w:rsidR="00362633">
        <w:rPr>
          <w:rFonts w:ascii="Arial" w:hAnsi="Arial" w:cs="宋体" w:hint="eastAsia"/>
          <w:sz w:val="24"/>
          <w:szCs w:val="24"/>
        </w:rPr>
        <w:t>制度</w:t>
      </w:r>
      <w:r>
        <w:rPr>
          <w:rFonts w:ascii="Arial" w:hAnsi="Arial" w:cs="宋体" w:hint="eastAsia"/>
          <w:sz w:val="24"/>
          <w:szCs w:val="24"/>
        </w:rPr>
        <w:t>和经济体系如何影响经济发展水平。</w:t>
      </w:r>
    </w:p>
    <w:p w14:paraId="14F6A633" w14:textId="77777777" w:rsidR="00E73607" w:rsidRDefault="00E41A20">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了解文化体系的国别差异，掌握文化的内涵与决定因素，了解文化差异对国际商务的影响。</w:t>
      </w:r>
    </w:p>
    <w:p w14:paraId="5552BD9B" w14:textId="77777777" w:rsidR="00E73607" w:rsidRDefault="00E41A20">
      <w:pPr>
        <w:pStyle w:val="ListParagraph1"/>
        <w:numPr>
          <w:ilvl w:val="0"/>
          <w:numId w:val="2"/>
        </w:numPr>
        <w:spacing w:line="400" w:lineRule="exact"/>
        <w:ind w:left="1275" w:firstLineChars="0" w:hanging="1080"/>
        <w:rPr>
          <w:rFonts w:cs="Times New Roman"/>
          <w:sz w:val="24"/>
          <w:szCs w:val="24"/>
        </w:rPr>
      </w:pPr>
      <w:r>
        <w:rPr>
          <w:rFonts w:ascii="Arial" w:hAnsi="Arial" w:cs="宋体" w:hint="eastAsia"/>
          <w:sz w:val="24"/>
          <w:szCs w:val="24"/>
        </w:rPr>
        <w:t>了解国际商务环境中存在的主要伦理问题，了解跨国公司所面临的道德困境以及跨国公司经理人不道德行为的驱动因素，了解企业社会责任与可持续经营的含义。</w:t>
      </w:r>
    </w:p>
    <w:p w14:paraId="6240BD4C" w14:textId="20100F0B" w:rsidR="00E73607" w:rsidRDefault="00E41A20">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掌握主要的国际贸易理论，包括绝对优势与相对优势、</w:t>
      </w:r>
      <w:r>
        <w:rPr>
          <w:rFonts w:ascii="Arial" w:hAnsi="Arial" w:cs="宋体" w:hint="eastAsia"/>
          <w:sz w:val="24"/>
          <w:szCs w:val="24"/>
        </w:rPr>
        <w:t>H-O</w:t>
      </w:r>
      <w:r>
        <w:rPr>
          <w:rFonts w:ascii="Arial" w:hAnsi="Arial" w:cs="宋体" w:hint="eastAsia"/>
          <w:sz w:val="24"/>
          <w:szCs w:val="24"/>
        </w:rPr>
        <w:t>理论、产品生命周期理论、新贸易理论以及竞争优势理论等。</w:t>
      </w:r>
    </w:p>
    <w:p w14:paraId="68AAEC37" w14:textId="77777777" w:rsidR="00E73607" w:rsidRDefault="00E41A20">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掌握影响国际贸易的主要政策工具，了解政府干预国际贸易的主要原因，了解国际贸易体系的发展进程。</w:t>
      </w:r>
    </w:p>
    <w:p w14:paraId="0034F17F" w14:textId="77777777" w:rsidR="00E73607" w:rsidRDefault="00E41A20">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了解国际直接投资的含义与变化趋势，了解国际直接投资较之其他</w:t>
      </w:r>
      <w:r>
        <w:rPr>
          <w:rFonts w:ascii="Arial" w:hAnsi="Arial" w:cs="宋体" w:hint="eastAsia"/>
          <w:sz w:val="24"/>
          <w:szCs w:val="24"/>
        </w:rPr>
        <w:lastRenderedPageBreak/>
        <w:t>投资方式的相对优势，掌握国际直接投资对投资国与东道国的利弊影响。</w:t>
      </w:r>
    </w:p>
    <w:p w14:paraId="7BE2B61D" w14:textId="15685954" w:rsidR="004E52FF" w:rsidRDefault="00E41A20" w:rsidP="004E52FF">
      <w:pPr>
        <w:pStyle w:val="ListParagraph1"/>
        <w:numPr>
          <w:ilvl w:val="0"/>
          <w:numId w:val="2"/>
        </w:numPr>
        <w:spacing w:line="400" w:lineRule="exact"/>
        <w:ind w:left="1275" w:firstLineChars="0" w:hanging="1080"/>
        <w:rPr>
          <w:rFonts w:ascii="Arial" w:hAnsi="Arial" w:cs="宋体"/>
          <w:sz w:val="24"/>
          <w:szCs w:val="24"/>
        </w:rPr>
      </w:pPr>
      <w:r>
        <w:rPr>
          <w:rFonts w:ascii="Arial" w:hAnsi="Arial" w:cs="宋体" w:hint="eastAsia"/>
          <w:sz w:val="24"/>
          <w:szCs w:val="24"/>
        </w:rPr>
        <w:t>掌握区域经济一体化的含义和不同形态</w:t>
      </w:r>
      <w:r w:rsidR="00362633">
        <w:rPr>
          <w:rFonts w:ascii="Arial" w:hAnsi="Arial" w:cs="宋体" w:hint="eastAsia"/>
          <w:sz w:val="24"/>
          <w:szCs w:val="24"/>
        </w:rPr>
        <w:t>表现</w:t>
      </w:r>
      <w:r>
        <w:rPr>
          <w:rFonts w:ascii="Arial" w:hAnsi="Arial" w:cs="宋体" w:hint="eastAsia"/>
          <w:sz w:val="24"/>
          <w:szCs w:val="24"/>
        </w:rPr>
        <w:t>，了解提倡与反对区域经济一体化的主要理论观点，了解全球主要区域性经济组织的变化趋势。</w:t>
      </w:r>
    </w:p>
    <w:p w14:paraId="19A9934C" w14:textId="0398A816" w:rsidR="00BD3AB0" w:rsidRPr="002848C0" w:rsidRDefault="002848C0" w:rsidP="00BD3AB0">
      <w:pPr>
        <w:pStyle w:val="ListParagraph1"/>
        <w:numPr>
          <w:ilvl w:val="0"/>
          <w:numId w:val="2"/>
        </w:numPr>
        <w:spacing w:line="400" w:lineRule="exact"/>
        <w:ind w:left="1275" w:firstLineChars="0" w:hanging="1080"/>
        <w:rPr>
          <w:rFonts w:ascii="Arial" w:hAnsi="Arial" w:cs="宋体"/>
          <w:sz w:val="24"/>
          <w:szCs w:val="24"/>
        </w:rPr>
      </w:pPr>
      <w:r w:rsidRPr="002848C0">
        <w:rPr>
          <w:rFonts w:ascii="Arial" w:hAnsi="Arial" w:cs="宋体" w:hint="eastAsia"/>
          <w:sz w:val="24"/>
          <w:szCs w:val="24"/>
        </w:rPr>
        <w:t>了解</w:t>
      </w:r>
      <w:r w:rsidR="004E52FF" w:rsidRPr="002848C0">
        <w:rPr>
          <w:rFonts w:ascii="Arial" w:hAnsi="Arial" w:cs="宋体" w:hint="eastAsia"/>
          <w:sz w:val="24"/>
          <w:szCs w:val="24"/>
        </w:rPr>
        <w:t>外汇市场的</w:t>
      </w:r>
      <w:r w:rsidR="00BD3AB0" w:rsidRPr="002848C0">
        <w:rPr>
          <w:rFonts w:ascii="Arial" w:hAnsi="Arial" w:cs="宋体" w:hint="eastAsia"/>
          <w:sz w:val="24"/>
          <w:szCs w:val="24"/>
        </w:rPr>
        <w:t>作用</w:t>
      </w:r>
      <w:r w:rsidR="004E52FF" w:rsidRPr="002848C0">
        <w:rPr>
          <w:rFonts w:ascii="Arial" w:hAnsi="Arial" w:cs="宋体" w:hint="eastAsia"/>
          <w:sz w:val="24"/>
          <w:szCs w:val="24"/>
        </w:rPr>
        <w:t>，汇率决定的基础及影响汇率变化的因素，</w:t>
      </w:r>
      <w:r w:rsidRPr="002848C0">
        <w:rPr>
          <w:rFonts w:ascii="Arial" w:hAnsi="Arial" w:cs="宋体" w:hint="eastAsia"/>
          <w:sz w:val="24"/>
          <w:szCs w:val="24"/>
        </w:rPr>
        <w:t>掌握</w:t>
      </w:r>
      <w:r w:rsidR="004E52FF" w:rsidRPr="002848C0">
        <w:rPr>
          <w:rFonts w:ascii="Arial" w:hAnsi="Arial" w:cs="宋体" w:hint="eastAsia"/>
          <w:sz w:val="24"/>
          <w:szCs w:val="24"/>
        </w:rPr>
        <w:t>购买力平价理论、利率平价理论的主要内容</w:t>
      </w:r>
      <w:r w:rsidR="00362633">
        <w:rPr>
          <w:rFonts w:ascii="Arial" w:hAnsi="Arial" w:cs="宋体" w:hint="eastAsia"/>
          <w:sz w:val="24"/>
          <w:szCs w:val="24"/>
        </w:rPr>
        <w:t>及其</w:t>
      </w:r>
      <w:r w:rsidR="004E52FF" w:rsidRPr="002848C0">
        <w:rPr>
          <w:rFonts w:ascii="Arial" w:hAnsi="Arial" w:cs="宋体" w:hint="eastAsia"/>
          <w:sz w:val="24"/>
          <w:szCs w:val="24"/>
        </w:rPr>
        <w:t>应用，</w:t>
      </w:r>
      <w:r w:rsidRPr="002848C0">
        <w:rPr>
          <w:rFonts w:ascii="Arial" w:hAnsi="Arial" w:cs="宋体" w:hint="eastAsia"/>
          <w:sz w:val="24"/>
          <w:szCs w:val="24"/>
        </w:rPr>
        <w:t>了解</w:t>
      </w:r>
      <w:r w:rsidR="004E52FF" w:rsidRPr="002848C0">
        <w:rPr>
          <w:rFonts w:ascii="Arial" w:hAnsi="Arial" w:cs="宋体" w:hint="eastAsia"/>
          <w:sz w:val="24"/>
          <w:szCs w:val="24"/>
        </w:rPr>
        <w:t>汇率变动对经济的影响，</w:t>
      </w:r>
      <w:r w:rsidRPr="002848C0">
        <w:rPr>
          <w:rFonts w:ascii="Arial" w:hAnsi="Arial" w:cs="宋体" w:hint="eastAsia"/>
          <w:sz w:val="24"/>
          <w:szCs w:val="24"/>
        </w:rPr>
        <w:t>了解</w:t>
      </w:r>
      <w:r w:rsidR="004E52FF" w:rsidRPr="002848C0">
        <w:rPr>
          <w:rFonts w:ascii="Arial" w:hAnsi="Arial" w:cs="宋体" w:hint="eastAsia"/>
          <w:sz w:val="24"/>
          <w:szCs w:val="24"/>
        </w:rPr>
        <w:t>外汇风险管理。</w:t>
      </w:r>
    </w:p>
    <w:p w14:paraId="1CF88CC8" w14:textId="59359055" w:rsidR="004E52FF" w:rsidRPr="00EB6662" w:rsidRDefault="002848C0" w:rsidP="004E52FF">
      <w:pPr>
        <w:pStyle w:val="ListParagraph1"/>
        <w:numPr>
          <w:ilvl w:val="0"/>
          <w:numId w:val="2"/>
        </w:numPr>
        <w:spacing w:line="400" w:lineRule="exact"/>
        <w:ind w:left="1275" w:firstLineChars="0" w:hanging="1080"/>
        <w:rPr>
          <w:rFonts w:ascii="Arial" w:hAnsi="Arial" w:cs="宋体"/>
          <w:sz w:val="24"/>
          <w:szCs w:val="24"/>
        </w:rPr>
      </w:pPr>
      <w:r w:rsidRPr="00EB6662">
        <w:rPr>
          <w:rFonts w:ascii="Arial" w:hAnsi="Arial" w:cs="宋体" w:hint="eastAsia"/>
          <w:sz w:val="24"/>
          <w:szCs w:val="24"/>
        </w:rPr>
        <w:t>了解现代国际货币体系的历史发展，掌握固定汇率制和浮动汇率制的概念及差异</w:t>
      </w:r>
      <w:r w:rsidR="00EB6662" w:rsidRPr="00EB6662">
        <w:rPr>
          <w:rFonts w:ascii="Arial" w:hAnsi="Arial" w:cs="宋体" w:hint="eastAsia"/>
          <w:sz w:val="24"/>
          <w:szCs w:val="24"/>
        </w:rPr>
        <w:t>，</w:t>
      </w:r>
      <w:r w:rsidR="00BD3AB0" w:rsidRPr="00EB6662">
        <w:rPr>
          <w:rFonts w:ascii="Arial" w:hAnsi="Arial" w:cs="宋体" w:hint="eastAsia"/>
          <w:sz w:val="24"/>
          <w:szCs w:val="24"/>
        </w:rPr>
        <w:t>了解金本位制度、布雷顿森林体系的主要内容及作用</w:t>
      </w:r>
      <w:r w:rsidR="00EB6662" w:rsidRPr="00EB6662">
        <w:rPr>
          <w:rFonts w:ascii="Arial" w:hAnsi="Arial" w:cs="宋体" w:hint="eastAsia"/>
          <w:sz w:val="24"/>
          <w:szCs w:val="24"/>
        </w:rPr>
        <w:t>，了解各国采用的汇率制度及原因</w:t>
      </w:r>
      <w:r w:rsidR="00BD3AB0" w:rsidRPr="00EB6662">
        <w:rPr>
          <w:rFonts w:ascii="Arial" w:hAnsi="Arial" w:cs="宋体" w:hint="eastAsia"/>
          <w:sz w:val="24"/>
          <w:szCs w:val="24"/>
        </w:rPr>
        <w:t>。</w:t>
      </w:r>
    </w:p>
    <w:p w14:paraId="49CF88E7" w14:textId="1513D087" w:rsidR="0088736A" w:rsidRPr="00680767" w:rsidRDefault="00EB6662" w:rsidP="004E52FF">
      <w:pPr>
        <w:pStyle w:val="ListParagraph1"/>
        <w:numPr>
          <w:ilvl w:val="0"/>
          <w:numId w:val="2"/>
        </w:numPr>
        <w:spacing w:line="400" w:lineRule="exact"/>
        <w:ind w:left="1275" w:firstLineChars="0" w:hanging="1080"/>
        <w:rPr>
          <w:rFonts w:ascii="Arial" w:hAnsi="Arial" w:cs="宋体"/>
          <w:sz w:val="24"/>
          <w:szCs w:val="24"/>
        </w:rPr>
      </w:pPr>
      <w:r w:rsidRPr="00680767">
        <w:rPr>
          <w:rFonts w:ascii="Arial" w:hAnsi="Arial" w:cs="宋体" w:hint="eastAsia"/>
          <w:sz w:val="24"/>
          <w:szCs w:val="24"/>
        </w:rPr>
        <w:t>了解</w:t>
      </w:r>
      <w:r w:rsidR="004E52FF" w:rsidRPr="00680767">
        <w:rPr>
          <w:rFonts w:ascii="Arial" w:hAnsi="Arial" w:cs="宋体" w:hint="eastAsia"/>
          <w:sz w:val="24"/>
          <w:szCs w:val="24"/>
        </w:rPr>
        <w:t>国际金融市场形成的条件</w:t>
      </w:r>
      <w:r w:rsidRPr="00680767">
        <w:rPr>
          <w:rFonts w:ascii="Arial" w:hAnsi="Arial" w:cs="宋体" w:hint="eastAsia"/>
          <w:sz w:val="24"/>
          <w:szCs w:val="24"/>
        </w:rPr>
        <w:t>和</w:t>
      </w:r>
      <w:r w:rsidR="004E52FF" w:rsidRPr="00680767">
        <w:rPr>
          <w:rFonts w:ascii="Arial" w:hAnsi="Arial" w:cs="宋体" w:hint="eastAsia"/>
          <w:sz w:val="24"/>
          <w:szCs w:val="24"/>
        </w:rPr>
        <w:t>国际金融市场的作用，</w:t>
      </w:r>
      <w:r w:rsidR="00680767" w:rsidRPr="00680767">
        <w:rPr>
          <w:rFonts w:ascii="Arial" w:hAnsi="Arial" w:cs="宋体" w:hint="eastAsia"/>
          <w:sz w:val="24"/>
          <w:szCs w:val="24"/>
        </w:rPr>
        <w:t>了解常见的</w:t>
      </w:r>
      <w:r w:rsidR="004E52FF" w:rsidRPr="00680767">
        <w:rPr>
          <w:rFonts w:ascii="Arial" w:hAnsi="Arial" w:cs="宋体" w:hint="eastAsia"/>
          <w:sz w:val="24"/>
          <w:szCs w:val="24"/>
        </w:rPr>
        <w:t>货币市场</w:t>
      </w:r>
      <w:r w:rsidR="00362633">
        <w:rPr>
          <w:rFonts w:ascii="Arial" w:hAnsi="Arial" w:cs="宋体" w:hint="eastAsia"/>
          <w:sz w:val="24"/>
          <w:szCs w:val="24"/>
        </w:rPr>
        <w:t>、</w:t>
      </w:r>
      <w:r w:rsidR="004E52FF" w:rsidRPr="00680767">
        <w:rPr>
          <w:rFonts w:ascii="Arial" w:hAnsi="Arial" w:cs="宋体" w:hint="eastAsia"/>
          <w:sz w:val="24"/>
          <w:szCs w:val="24"/>
        </w:rPr>
        <w:t>债券市场</w:t>
      </w:r>
      <w:r w:rsidR="00362633">
        <w:rPr>
          <w:rFonts w:ascii="Arial" w:hAnsi="Arial" w:cs="宋体" w:hint="eastAsia"/>
          <w:sz w:val="24"/>
          <w:szCs w:val="24"/>
        </w:rPr>
        <w:t>、</w:t>
      </w:r>
      <w:r w:rsidRPr="00680767">
        <w:rPr>
          <w:rFonts w:ascii="Arial" w:hAnsi="Arial" w:cs="宋体" w:hint="eastAsia"/>
          <w:sz w:val="24"/>
          <w:szCs w:val="24"/>
        </w:rPr>
        <w:t>股票</w:t>
      </w:r>
      <w:r w:rsidR="004E52FF" w:rsidRPr="00680767">
        <w:rPr>
          <w:rFonts w:ascii="Arial" w:hAnsi="Arial" w:cs="宋体" w:hint="eastAsia"/>
          <w:sz w:val="24"/>
          <w:szCs w:val="24"/>
        </w:rPr>
        <w:t>市场</w:t>
      </w:r>
      <w:r w:rsidR="00680767" w:rsidRPr="00680767">
        <w:rPr>
          <w:rFonts w:ascii="Arial" w:hAnsi="Arial" w:cs="宋体" w:hint="eastAsia"/>
          <w:sz w:val="24"/>
          <w:szCs w:val="24"/>
        </w:rPr>
        <w:t>，掌握全球资本的常见风险及产生的原因</w:t>
      </w:r>
      <w:r w:rsidR="004E52FF" w:rsidRPr="00680767">
        <w:rPr>
          <w:rFonts w:ascii="Arial" w:hAnsi="Arial" w:cs="宋体" w:hint="eastAsia"/>
          <w:sz w:val="24"/>
          <w:szCs w:val="24"/>
        </w:rPr>
        <w:t>。</w:t>
      </w:r>
    </w:p>
    <w:p w14:paraId="384AB376" w14:textId="39F02BFA" w:rsidR="00E73607" w:rsidRDefault="00E41A20">
      <w:pPr>
        <w:pStyle w:val="ListParagraph1"/>
        <w:adjustRightInd w:val="0"/>
        <w:snapToGrid w:val="0"/>
        <w:spacing w:line="400" w:lineRule="exact"/>
        <w:ind w:leftChars="92" w:left="1369" w:hangingChars="490" w:hanging="1176"/>
        <w:rPr>
          <w:rFonts w:ascii="Arial" w:hAnsi="Arial" w:cs="宋体"/>
          <w:sz w:val="24"/>
          <w:szCs w:val="24"/>
        </w:rPr>
      </w:pPr>
      <w:r>
        <w:rPr>
          <w:rFonts w:ascii="Arial" w:hAnsi="Arial" w:cs="宋体" w:hint="eastAsia"/>
          <w:sz w:val="24"/>
          <w:szCs w:val="24"/>
        </w:rPr>
        <w:t>第十三章</w:t>
      </w:r>
      <w:r>
        <w:rPr>
          <w:rFonts w:ascii="Arial" w:hAnsi="Arial" w:cs="宋体" w:hint="eastAsia"/>
          <w:sz w:val="24"/>
          <w:szCs w:val="24"/>
        </w:rPr>
        <w:t xml:space="preserve"> </w:t>
      </w:r>
      <w:r>
        <w:rPr>
          <w:rFonts w:ascii="Arial" w:hAnsi="Arial" w:cs="宋体" w:hint="eastAsia"/>
          <w:sz w:val="24"/>
          <w:szCs w:val="24"/>
        </w:rPr>
        <w:t>掌握企业战略的含义，了解企业海外扩张的主要动因，了解</w:t>
      </w:r>
      <w:r w:rsidR="000C4DA0">
        <w:rPr>
          <w:rFonts w:ascii="Arial" w:hAnsi="Arial" w:cs="宋体" w:hint="eastAsia"/>
          <w:sz w:val="24"/>
          <w:szCs w:val="24"/>
        </w:rPr>
        <w:t>成本因素和本地化需求</w:t>
      </w:r>
      <w:r>
        <w:rPr>
          <w:rFonts w:ascii="Arial" w:hAnsi="Arial" w:cs="宋体" w:hint="eastAsia"/>
          <w:sz w:val="24"/>
          <w:szCs w:val="24"/>
        </w:rPr>
        <w:t>如何影响企业的全球竞争战略。</w:t>
      </w:r>
    </w:p>
    <w:p w14:paraId="24D38D60" w14:textId="77777777" w:rsidR="00E73607" w:rsidRDefault="00E41A20">
      <w:pPr>
        <w:pStyle w:val="ListParagraph1"/>
        <w:spacing w:line="400" w:lineRule="exact"/>
        <w:ind w:leftChars="92" w:left="1393" w:hangingChars="500" w:hanging="1200"/>
        <w:rPr>
          <w:rFonts w:cs="Times New Roman"/>
          <w:sz w:val="24"/>
          <w:szCs w:val="24"/>
        </w:rPr>
      </w:pPr>
      <w:r>
        <w:rPr>
          <w:rFonts w:ascii="Arial" w:hAnsi="Arial" w:cs="宋体" w:hint="eastAsia"/>
          <w:sz w:val="24"/>
          <w:szCs w:val="24"/>
        </w:rPr>
        <w:t>第十四章</w:t>
      </w:r>
      <w:r>
        <w:rPr>
          <w:rFonts w:ascii="Arial" w:hAnsi="Arial" w:cs="宋体" w:hint="eastAsia"/>
          <w:sz w:val="24"/>
          <w:szCs w:val="24"/>
        </w:rPr>
        <w:t xml:space="preserve"> </w:t>
      </w:r>
      <w:r>
        <w:rPr>
          <w:rFonts w:ascii="Arial" w:hAnsi="Arial" w:cs="宋体" w:hint="eastAsia"/>
          <w:sz w:val="24"/>
          <w:szCs w:val="24"/>
        </w:rPr>
        <w:t>了解企业组织架构的基本要素与组织结构的不同形式，了解企业组织结构与企业战略的最优匹配。</w:t>
      </w:r>
    </w:p>
    <w:p w14:paraId="62E36C6C" w14:textId="349FD861" w:rsidR="00E73607" w:rsidRDefault="00E41A20">
      <w:pPr>
        <w:pStyle w:val="ListParagraph1"/>
        <w:spacing w:line="400" w:lineRule="exact"/>
        <w:ind w:leftChars="92" w:left="1393" w:hangingChars="500" w:hanging="1200"/>
        <w:rPr>
          <w:rFonts w:cs="Times New Roman"/>
          <w:sz w:val="24"/>
          <w:szCs w:val="24"/>
        </w:rPr>
      </w:pPr>
      <w:r>
        <w:rPr>
          <w:rFonts w:cs="Times New Roman" w:hint="eastAsia"/>
          <w:sz w:val="24"/>
          <w:szCs w:val="24"/>
        </w:rPr>
        <w:t>第十五章</w:t>
      </w:r>
      <w:r>
        <w:rPr>
          <w:rFonts w:cs="Times New Roman" w:hint="eastAsia"/>
          <w:sz w:val="24"/>
          <w:szCs w:val="24"/>
        </w:rPr>
        <w:t xml:space="preserve"> </w:t>
      </w:r>
      <w:r>
        <w:rPr>
          <w:rFonts w:cs="Times New Roman" w:hint="eastAsia"/>
          <w:sz w:val="24"/>
          <w:szCs w:val="24"/>
        </w:rPr>
        <w:t>了解企业</w:t>
      </w:r>
      <w:r w:rsidR="00E80FD5">
        <w:rPr>
          <w:rFonts w:cs="Times New Roman" w:hint="eastAsia"/>
          <w:sz w:val="24"/>
          <w:szCs w:val="24"/>
        </w:rPr>
        <w:t>做出</w:t>
      </w:r>
      <w:r>
        <w:rPr>
          <w:rFonts w:cs="Times New Roman" w:hint="eastAsia"/>
          <w:sz w:val="24"/>
          <w:szCs w:val="24"/>
        </w:rPr>
        <w:t>海外扩张决策</w:t>
      </w:r>
      <w:r w:rsidR="00E80FD5">
        <w:rPr>
          <w:rFonts w:cs="Times New Roman" w:hint="eastAsia"/>
          <w:sz w:val="24"/>
          <w:szCs w:val="24"/>
        </w:rPr>
        <w:t>的动因</w:t>
      </w:r>
      <w:r>
        <w:rPr>
          <w:rFonts w:cs="Times New Roman" w:hint="eastAsia"/>
          <w:sz w:val="24"/>
          <w:szCs w:val="24"/>
        </w:rPr>
        <w:t>，掌握企业进入海外市场的不同模式及其决定因素，</w:t>
      </w:r>
      <w:r w:rsidR="00E80FD5">
        <w:rPr>
          <w:rFonts w:cs="Times New Roman" w:hint="eastAsia"/>
          <w:sz w:val="24"/>
          <w:szCs w:val="24"/>
        </w:rPr>
        <w:t>能够对</w:t>
      </w:r>
      <w:r>
        <w:rPr>
          <w:rFonts w:cs="Times New Roman" w:hint="eastAsia"/>
          <w:sz w:val="24"/>
          <w:szCs w:val="24"/>
        </w:rPr>
        <w:t>企业并购战略与新建战略</w:t>
      </w:r>
      <w:r w:rsidR="00E80FD5">
        <w:rPr>
          <w:rFonts w:cs="Times New Roman" w:hint="eastAsia"/>
          <w:sz w:val="24"/>
          <w:szCs w:val="24"/>
        </w:rPr>
        <w:t>进行基础的</w:t>
      </w:r>
      <w:r>
        <w:rPr>
          <w:rFonts w:cs="Times New Roman" w:hint="eastAsia"/>
          <w:sz w:val="24"/>
          <w:szCs w:val="24"/>
        </w:rPr>
        <w:t>利弊分析，了解企业战略联盟</w:t>
      </w:r>
      <w:r w:rsidR="00E80FD5">
        <w:rPr>
          <w:rFonts w:cs="Times New Roman" w:hint="eastAsia"/>
          <w:sz w:val="24"/>
          <w:szCs w:val="24"/>
        </w:rPr>
        <w:t>及对其进行</w:t>
      </w:r>
      <w:r>
        <w:rPr>
          <w:rFonts w:cs="Times New Roman" w:hint="eastAsia"/>
          <w:sz w:val="24"/>
          <w:szCs w:val="24"/>
        </w:rPr>
        <w:t>利弊分析。</w:t>
      </w:r>
    </w:p>
    <w:p w14:paraId="2CBC0C82" w14:textId="273E1CE4" w:rsidR="0088736A" w:rsidRDefault="0088736A" w:rsidP="00C63859">
      <w:pPr>
        <w:pStyle w:val="ListParagraph1"/>
        <w:spacing w:line="400" w:lineRule="exact"/>
        <w:ind w:leftChars="92" w:left="1393" w:hangingChars="500" w:hanging="1200"/>
        <w:rPr>
          <w:rFonts w:cs="Times New Roman"/>
          <w:sz w:val="24"/>
          <w:szCs w:val="24"/>
        </w:rPr>
      </w:pPr>
      <w:r>
        <w:rPr>
          <w:rFonts w:cs="Times New Roman" w:hint="eastAsia"/>
          <w:sz w:val="24"/>
          <w:szCs w:val="24"/>
        </w:rPr>
        <w:t>第十六章</w:t>
      </w:r>
      <w:r>
        <w:rPr>
          <w:rFonts w:cs="Times New Roman" w:hint="eastAsia"/>
          <w:sz w:val="24"/>
          <w:szCs w:val="24"/>
        </w:rPr>
        <w:t xml:space="preserve"> </w:t>
      </w:r>
      <w:r>
        <w:rPr>
          <w:rFonts w:cs="Times New Roman"/>
          <w:sz w:val="24"/>
          <w:szCs w:val="24"/>
        </w:rPr>
        <w:t xml:space="preserve"> </w:t>
      </w:r>
      <w:r w:rsidR="00680767">
        <w:rPr>
          <w:rFonts w:cs="Times New Roman" w:hint="eastAsia"/>
          <w:sz w:val="24"/>
          <w:szCs w:val="24"/>
        </w:rPr>
        <w:t>掌握</w:t>
      </w:r>
      <w:r w:rsidR="000E10F6">
        <w:rPr>
          <w:rFonts w:cs="Times New Roman" w:hint="eastAsia"/>
          <w:sz w:val="24"/>
          <w:szCs w:val="24"/>
        </w:rPr>
        <w:t>国际</w:t>
      </w:r>
      <w:r w:rsidR="00680767">
        <w:rPr>
          <w:rFonts w:cs="Times New Roman" w:hint="eastAsia"/>
          <w:sz w:val="24"/>
          <w:szCs w:val="24"/>
        </w:rPr>
        <w:t>物流与供应链管理的基本概念和核心理论。</w:t>
      </w:r>
    </w:p>
    <w:p w14:paraId="14E717CB" w14:textId="77777777" w:rsidR="00C34F2E" w:rsidRPr="00C34F2E" w:rsidRDefault="00C34F2E" w:rsidP="00C63859">
      <w:pPr>
        <w:pStyle w:val="ListParagraph1"/>
        <w:spacing w:line="400" w:lineRule="exact"/>
        <w:ind w:leftChars="92" w:left="1393" w:hangingChars="500" w:hanging="1200"/>
        <w:rPr>
          <w:rFonts w:cs="Times New Roman"/>
          <w:sz w:val="24"/>
          <w:szCs w:val="24"/>
        </w:rPr>
      </w:pPr>
    </w:p>
    <w:p w14:paraId="49C34F30" w14:textId="77777777" w:rsidR="00E73607" w:rsidRPr="00C34F2E" w:rsidRDefault="00E73607">
      <w:pPr>
        <w:pStyle w:val="ListParagraph1"/>
        <w:spacing w:line="400" w:lineRule="exact"/>
        <w:ind w:firstLineChars="0" w:firstLine="0"/>
        <w:rPr>
          <w:rFonts w:cs="Times New Roman"/>
          <w:b/>
          <w:bCs/>
          <w:sz w:val="30"/>
          <w:szCs w:val="30"/>
        </w:rPr>
      </w:pPr>
    </w:p>
    <w:p w14:paraId="64C1CA1D" w14:textId="77777777" w:rsidR="00E73607" w:rsidRDefault="00E41A20">
      <w:pPr>
        <w:pStyle w:val="ListParagraph1"/>
        <w:spacing w:line="400" w:lineRule="exact"/>
        <w:ind w:firstLineChars="0" w:firstLine="0"/>
        <w:rPr>
          <w:rFonts w:cs="Times New Roman"/>
          <w:b/>
          <w:bCs/>
          <w:sz w:val="30"/>
          <w:szCs w:val="30"/>
        </w:rPr>
      </w:pPr>
      <w:r>
        <w:rPr>
          <w:rFonts w:cs="宋体" w:hint="eastAsia"/>
          <w:b/>
          <w:bCs/>
          <w:sz w:val="30"/>
          <w:szCs w:val="30"/>
        </w:rPr>
        <w:t>五、参考书目</w:t>
      </w:r>
    </w:p>
    <w:p w14:paraId="7973A707" w14:textId="77777777" w:rsidR="00E73607" w:rsidRDefault="00E41A20">
      <w:pPr>
        <w:pStyle w:val="ListParagraph1"/>
        <w:spacing w:line="400" w:lineRule="exact"/>
        <w:ind w:firstLineChars="0" w:firstLine="480"/>
        <w:rPr>
          <w:rFonts w:ascii="Times New Roman" w:hAnsi="宋体" w:cs="宋体"/>
          <w:sz w:val="24"/>
          <w:szCs w:val="24"/>
          <w:highlight w:val="yellow"/>
        </w:rPr>
      </w:pPr>
      <w:r>
        <w:rPr>
          <w:rFonts w:ascii="Times New Roman" w:hAnsi="宋体" w:cs="宋体" w:hint="eastAsia"/>
          <w:sz w:val="24"/>
          <w:szCs w:val="24"/>
        </w:rPr>
        <w:t>《国际商务》，第</w:t>
      </w:r>
      <w:r>
        <w:rPr>
          <w:rFonts w:ascii="Times New Roman" w:hAnsi="宋体" w:cs="宋体" w:hint="eastAsia"/>
          <w:sz w:val="24"/>
          <w:szCs w:val="24"/>
        </w:rPr>
        <w:t>11</w:t>
      </w:r>
      <w:r>
        <w:rPr>
          <w:rFonts w:ascii="Times New Roman" w:hAnsi="宋体" w:cs="宋体" w:hint="eastAsia"/>
          <w:sz w:val="24"/>
          <w:szCs w:val="24"/>
        </w:rPr>
        <w:t>版（国际商务经典译丛），作者：查尔斯·希尔，托马斯·霍特，中国人民大学出版社，</w:t>
      </w:r>
      <w:r>
        <w:rPr>
          <w:rFonts w:ascii="Times New Roman" w:hAnsi="宋体" w:cs="宋体" w:hint="eastAsia"/>
          <w:sz w:val="24"/>
          <w:szCs w:val="24"/>
        </w:rPr>
        <w:t>2019</w:t>
      </w:r>
      <w:r>
        <w:rPr>
          <w:rFonts w:ascii="Times New Roman" w:hAnsi="宋体" w:cs="宋体" w:hint="eastAsia"/>
          <w:sz w:val="24"/>
          <w:szCs w:val="24"/>
        </w:rPr>
        <w:t>年，</w:t>
      </w:r>
      <w:r>
        <w:rPr>
          <w:rFonts w:ascii="Times New Roman" w:hAnsi="宋体" w:cs="宋体" w:hint="eastAsia"/>
          <w:sz w:val="24"/>
          <w:szCs w:val="24"/>
        </w:rPr>
        <w:t>ISBN</w:t>
      </w:r>
      <w:r>
        <w:rPr>
          <w:rFonts w:ascii="Times New Roman" w:hAnsi="宋体" w:cs="宋体" w:hint="eastAsia"/>
          <w:sz w:val="24"/>
          <w:szCs w:val="24"/>
        </w:rPr>
        <w:t>：</w:t>
      </w:r>
      <w:r>
        <w:rPr>
          <w:rFonts w:ascii="Times New Roman" w:hAnsi="宋体" w:cs="宋体" w:hint="eastAsia"/>
          <w:sz w:val="24"/>
          <w:szCs w:val="24"/>
        </w:rPr>
        <w:t>9787300264080</w:t>
      </w:r>
    </w:p>
    <w:p w14:paraId="64DBB858" w14:textId="77777777" w:rsidR="00E73607" w:rsidRDefault="00E73607">
      <w:pPr>
        <w:pStyle w:val="ListParagraph1"/>
        <w:spacing w:line="400" w:lineRule="exact"/>
        <w:ind w:firstLineChars="0" w:firstLine="0"/>
        <w:rPr>
          <w:rFonts w:ascii="Times New Roman" w:hAnsi="宋体" w:cs="宋体"/>
          <w:sz w:val="24"/>
          <w:szCs w:val="24"/>
        </w:rPr>
      </w:pPr>
    </w:p>
    <w:sectPr w:rsidR="00E7360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3A30" w14:textId="77777777" w:rsidR="00F6551F" w:rsidRDefault="00F6551F" w:rsidP="0088736A">
      <w:r>
        <w:separator/>
      </w:r>
    </w:p>
  </w:endnote>
  <w:endnote w:type="continuationSeparator" w:id="0">
    <w:p w14:paraId="6F00B0C1" w14:textId="77777777" w:rsidR="00F6551F" w:rsidRDefault="00F6551F" w:rsidP="0088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751C" w14:textId="77777777" w:rsidR="00F6551F" w:rsidRDefault="00F6551F" w:rsidP="0088736A">
      <w:r>
        <w:separator/>
      </w:r>
    </w:p>
  </w:footnote>
  <w:footnote w:type="continuationSeparator" w:id="0">
    <w:p w14:paraId="41A8E45C" w14:textId="77777777" w:rsidR="00F6551F" w:rsidRDefault="00F6551F" w:rsidP="0088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76DA"/>
    <w:multiLevelType w:val="multilevel"/>
    <w:tmpl w:val="2FD076DA"/>
    <w:lvl w:ilvl="0">
      <w:start w:val="1"/>
      <w:numFmt w:val="japaneseCounting"/>
      <w:lvlText w:val="第%1章"/>
      <w:lvlJc w:val="left"/>
      <w:pPr>
        <w:ind w:left="2395" w:hanging="12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6035F3C"/>
    <w:multiLevelType w:val="singleLevel"/>
    <w:tmpl w:val="56035F3C"/>
    <w:lvl w:ilvl="0">
      <w:start w:val="1"/>
      <w:numFmt w:val="chineseCounting"/>
      <w:suff w:val="nothing"/>
      <w:lvlText w:val="%1、"/>
      <w:lvlJc w:val="left"/>
    </w:lvl>
  </w:abstractNum>
  <w:num w:numId="1" w16cid:durableId="1193690042">
    <w:abstractNumId w:val="1"/>
  </w:num>
  <w:num w:numId="2" w16cid:durableId="70617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2ZDEzMDU1ODYyMmIyNTUwMzI5NmE4OTU2ZGZmOWEifQ=="/>
  </w:docVars>
  <w:rsids>
    <w:rsidRoot w:val="000A0F27"/>
    <w:rsid w:val="000247C4"/>
    <w:rsid w:val="000448B0"/>
    <w:rsid w:val="000A0F27"/>
    <w:rsid w:val="000B45B3"/>
    <w:rsid w:val="000C4DA0"/>
    <w:rsid w:val="000E0F97"/>
    <w:rsid w:val="000E10F6"/>
    <w:rsid w:val="000E2211"/>
    <w:rsid w:val="00121CAF"/>
    <w:rsid w:val="00132A65"/>
    <w:rsid w:val="00136BD7"/>
    <w:rsid w:val="00185588"/>
    <w:rsid w:val="00193E62"/>
    <w:rsid w:val="00197866"/>
    <w:rsid w:val="001B5FBE"/>
    <w:rsid w:val="00204A02"/>
    <w:rsid w:val="0024570B"/>
    <w:rsid w:val="002848C0"/>
    <w:rsid w:val="00294ED3"/>
    <w:rsid w:val="002C3064"/>
    <w:rsid w:val="00321E38"/>
    <w:rsid w:val="00336AF5"/>
    <w:rsid w:val="00346D7F"/>
    <w:rsid w:val="00353022"/>
    <w:rsid w:val="00362633"/>
    <w:rsid w:val="00367B95"/>
    <w:rsid w:val="00370FC2"/>
    <w:rsid w:val="00395D26"/>
    <w:rsid w:val="003A0026"/>
    <w:rsid w:val="003A45FE"/>
    <w:rsid w:val="003B7F10"/>
    <w:rsid w:val="003F714A"/>
    <w:rsid w:val="00442672"/>
    <w:rsid w:val="004A486D"/>
    <w:rsid w:val="004B2721"/>
    <w:rsid w:val="004B3F3B"/>
    <w:rsid w:val="004C588A"/>
    <w:rsid w:val="004D03E8"/>
    <w:rsid w:val="004E28E6"/>
    <w:rsid w:val="004E52FF"/>
    <w:rsid w:val="00502366"/>
    <w:rsid w:val="00561353"/>
    <w:rsid w:val="0058585F"/>
    <w:rsid w:val="005A1B97"/>
    <w:rsid w:val="00634AEC"/>
    <w:rsid w:val="00680767"/>
    <w:rsid w:val="00721172"/>
    <w:rsid w:val="0074015F"/>
    <w:rsid w:val="007A7E3B"/>
    <w:rsid w:val="007D614E"/>
    <w:rsid w:val="007F28E2"/>
    <w:rsid w:val="00801AE8"/>
    <w:rsid w:val="008532E2"/>
    <w:rsid w:val="00857FC2"/>
    <w:rsid w:val="00881A38"/>
    <w:rsid w:val="0088736A"/>
    <w:rsid w:val="008C1D49"/>
    <w:rsid w:val="008D1BF4"/>
    <w:rsid w:val="008D486B"/>
    <w:rsid w:val="008D6A4D"/>
    <w:rsid w:val="009053A5"/>
    <w:rsid w:val="0091138A"/>
    <w:rsid w:val="00923379"/>
    <w:rsid w:val="009B293A"/>
    <w:rsid w:val="009C48B2"/>
    <w:rsid w:val="00A43F42"/>
    <w:rsid w:val="00A502CF"/>
    <w:rsid w:val="00A71421"/>
    <w:rsid w:val="00A87951"/>
    <w:rsid w:val="00AE4632"/>
    <w:rsid w:val="00B60725"/>
    <w:rsid w:val="00B626E0"/>
    <w:rsid w:val="00B72CE7"/>
    <w:rsid w:val="00B95C9B"/>
    <w:rsid w:val="00BA68F4"/>
    <w:rsid w:val="00BD3AB0"/>
    <w:rsid w:val="00C137D3"/>
    <w:rsid w:val="00C2129B"/>
    <w:rsid w:val="00C34CF7"/>
    <w:rsid w:val="00C34F2E"/>
    <w:rsid w:val="00C57C02"/>
    <w:rsid w:val="00C63859"/>
    <w:rsid w:val="00C655A8"/>
    <w:rsid w:val="00CC2478"/>
    <w:rsid w:val="00CC573F"/>
    <w:rsid w:val="00CD408B"/>
    <w:rsid w:val="00D00C03"/>
    <w:rsid w:val="00D45532"/>
    <w:rsid w:val="00D61D27"/>
    <w:rsid w:val="00D84FED"/>
    <w:rsid w:val="00D90DE6"/>
    <w:rsid w:val="00DA161F"/>
    <w:rsid w:val="00DC375A"/>
    <w:rsid w:val="00E14DE1"/>
    <w:rsid w:val="00E165B3"/>
    <w:rsid w:val="00E30259"/>
    <w:rsid w:val="00E41A20"/>
    <w:rsid w:val="00E73607"/>
    <w:rsid w:val="00E80FD5"/>
    <w:rsid w:val="00E92654"/>
    <w:rsid w:val="00EA1185"/>
    <w:rsid w:val="00EB5746"/>
    <w:rsid w:val="00EB6662"/>
    <w:rsid w:val="00F31070"/>
    <w:rsid w:val="00F4662A"/>
    <w:rsid w:val="00F6551F"/>
    <w:rsid w:val="00F9448B"/>
    <w:rsid w:val="00FD03BC"/>
    <w:rsid w:val="00FE33D0"/>
    <w:rsid w:val="050D1043"/>
    <w:rsid w:val="0A1A45C1"/>
    <w:rsid w:val="0A846686"/>
    <w:rsid w:val="0ADA51CD"/>
    <w:rsid w:val="0B8A1287"/>
    <w:rsid w:val="0CD77970"/>
    <w:rsid w:val="0F320E4E"/>
    <w:rsid w:val="101E3DAE"/>
    <w:rsid w:val="12145AC2"/>
    <w:rsid w:val="18042F27"/>
    <w:rsid w:val="19A858BA"/>
    <w:rsid w:val="1D9F104A"/>
    <w:rsid w:val="1FF960E5"/>
    <w:rsid w:val="20B42C52"/>
    <w:rsid w:val="20B86AB8"/>
    <w:rsid w:val="237C0EBE"/>
    <w:rsid w:val="25CA5519"/>
    <w:rsid w:val="26AE5193"/>
    <w:rsid w:val="27094A4B"/>
    <w:rsid w:val="290B559B"/>
    <w:rsid w:val="299F78B6"/>
    <w:rsid w:val="2C107DE6"/>
    <w:rsid w:val="2C8D0E2C"/>
    <w:rsid w:val="2D736052"/>
    <w:rsid w:val="2D873C74"/>
    <w:rsid w:val="32454D73"/>
    <w:rsid w:val="32C0116A"/>
    <w:rsid w:val="333814F7"/>
    <w:rsid w:val="34720B30"/>
    <w:rsid w:val="362178A5"/>
    <w:rsid w:val="36B02FFD"/>
    <w:rsid w:val="3A810912"/>
    <w:rsid w:val="3DED039C"/>
    <w:rsid w:val="3E153171"/>
    <w:rsid w:val="3E8F1850"/>
    <w:rsid w:val="46705FB3"/>
    <w:rsid w:val="485D0855"/>
    <w:rsid w:val="496C4A12"/>
    <w:rsid w:val="4CBF450F"/>
    <w:rsid w:val="4D6E2626"/>
    <w:rsid w:val="50480BBD"/>
    <w:rsid w:val="543D52C7"/>
    <w:rsid w:val="549423F0"/>
    <w:rsid w:val="56044479"/>
    <w:rsid w:val="56CB4B30"/>
    <w:rsid w:val="59D614CD"/>
    <w:rsid w:val="5A317807"/>
    <w:rsid w:val="5A7E2822"/>
    <w:rsid w:val="5ADD3005"/>
    <w:rsid w:val="5DA54794"/>
    <w:rsid w:val="6094513F"/>
    <w:rsid w:val="61AA046E"/>
    <w:rsid w:val="627D7A8D"/>
    <w:rsid w:val="637A4639"/>
    <w:rsid w:val="64747824"/>
    <w:rsid w:val="67A02038"/>
    <w:rsid w:val="68CC43B9"/>
    <w:rsid w:val="69AE1ACB"/>
    <w:rsid w:val="6B38127F"/>
    <w:rsid w:val="6C7F6B4F"/>
    <w:rsid w:val="6D782999"/>
    <w:rsid w:val="6E0C6093"/>
    <w:rsid w:val="6FD032ED"/>
    <w:rsid w:val="71956476"/>
    <w:rsid w:val="721C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B703D7"/>
  <w15:docId w15:val="{EEFBA8A5-7F50-4F2B-9C56-DEB31F35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iPriority="99" w:qFormat="1"/>
    <w:lsdException w:name="heading 3" w:locked="1"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locked/>
    <w:pPr>
      <w:widowControl/>
      <w:jc w:val="left"/>
      <w:outlineLvl w:val="0"/>
    </w:pPr>
    <w:rPr>
      <w:rFonts w:ascii="Arial" w:hAnsi="Arial" w:cs="Arial"/>
      <w:kern w:val="36"/>
      <w:sz w:val="42"/>
      <w:szCs w:val="42"/>
    </w:rPr>
  </w:style>
  <w:style w:type="paragraph" w:styleId="2">
    <w:name w:val="heading 2"/>
    <w:basedOn w:val="a"/>
    <w:next w:val="a"/>
    <w:link w:val="20"/>
    <w:uiPriority w:val="99"/>
    <w:qFormat/>
    <w:locke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locked/>
    <w:rPr>
      <w:b/>
      <w:bCs/>
    </w:rPr>
  </w:style>
  <w:style w:type="character" w:styleId="a5">
    <w:name w:val="Hyperlink"/>
    <w:basedOn w:val="a0"/>
    <w:uiPriority w:val="99"/>
    <w:qFormat/>
    <w:rPr>
      <w:color w:val="auto"/>
      <w:u w:val="none"/>
    </w:rPr>
  </w:style>
  <w:style w:type="paragraph" w:customStyle="1" w:styleId="ListParagraph1">
    <w:name w:val="List Paragraph1"/>
    <w:basedOn w:val="a"/>
    <w:uiPriority w:val="99"/>
    <w:qFormat/>
    <w:pPr>
      <w:ind w:firstLineChars="200" w:firstLine="420"/>
    </w:pPr>
  </w:style>
  <w:style w:type="character" w:customStyle="1" w:styleId="10">
    <w:name w:val="标题 1 字符"/>
    <w:basedOn w:val="a0"/>
    <w:link w:val="1"/>
    <w:uiPriority w:val="99"/>
    <w:qFormat/>
    <w:locked/>
    <w:rPr>
      <w:b/>
      <w:bCs/>
      <w:kern w:val="44"/>
      <w:sz w:val="44"/>
      <w:szCs w:val="44"/>
    </w:rPr>
  </w:style>
  <w:style w:type="character" w:customStyle="1" w:styleId="20">
    <w:name w:val="标题 2 字符"/>
    <w:basedOn w:val="a0"/>
    <w:link w:val="2"/>
    <w:uiPriority w:val="99"/>
    <w:semiHidden/>
    <w:qFormat/>
    <w:locked/>
    <w:rPr>
      <w:rFonts w:ascii="Cambria" w:eastAsia="宋体" w:hAnsi="Cambria" w:cs="Cambria"/>
      <w:b/>
      <w:bCs/>
      <w:sz w:val="32"/>
      <w:szCs w:val="32"/>
    </w:rPr>
  </w:style>
  <w:style w:type="character" w:customStyle="1" w:styleId="30">
    <w:name w:val="标题 3 字符"/>
    <w:basedOn w:val="a0"/>
    <w:link w:val="3"/>
    <w:uiPriority w:val="99"/>
    <w:semiHidden/>
    <w:qFormat/>
    <w:locked/>
    <w:rPr>
      <w:b/>
      <w:bCs/>
      <w:sz w:val="32"/>
      <w:szCs w:val="32"/>
    </w:rPr>
  </w:style>
  <w:style w:type="character" w:customStyle="1" w:styleId="a-size-large1">
    <w:name w:val="a-size-large1"/>
    <w:basedOn w:val="a0"/>
    <w:uiPriority w:val="99"/>
    <w:qFormat/>
    <w:rPr>
      <w:rFonts w:ascii="Arial" w:hAnsi="Arial" w:cs="Arial"/>
    </w:rPr>
  </w:style>
  <w:style w:type="character" w:customStyle="1" w:styleId="a-size-mediuma-color-secondarya-text-normal">
    <w:name w:val="a-size-medium a-color-secondary a-text-normal"/>
    <w:basedOn w:val="a0"/>
    <w:uiPriority w:val="99"/>
    <w:qFormat/>
  </w:style>
  <w:style w:type="character" w:customStyle="1" w:styleId="authornotfaded">
    <w:name w:val="author notfaded"/>
    <w:basedOn w:val="a0"/>
    <w:uiPriority w:val="99"/>
    <w:qFormat/>
  </w:style>
  <w:style w:type="character" w:customStyle="1" w:styleId="contribution">
    <w:name w:val="contribution"/>
    <w:basedOn w:val="a0"/>
    <w:uiPriority w:val="99"/>
    <w:qFormat/>
  </w:style>
  <w:style w:type="character" w:customStyle="1" w:styleId="a-color-secondary">
    <w:name w:val="a-color-secondary"/>
    <w:basedOn w:val="a0"/>
    <w:uiPriority w:val="99"/>
    <w:qFormat/>
  </w:style>
  <w:style w:type="character" w:customStyle="1" w:styleId="title-text">
    <w:name w:val="title-text"/>
    <w:basedOn w:val="a0"/>
    <w:uiPriority w:val="99"/>
    <w:qFormat/>
  </w:style>
  <w:style w:type="character" w:customStyle="1" w:styleId="bdsmore1">
    <w:name w:val="bds_more1"/>
    <w:basedOn w:val="a0"/>
    <w:uiPriority w:val="99"/>
    <w:qFormat/>
    <w:rPr>
      <w:rFonts w:ascii="宋体" w:eastAsia="宋体" w:hAnsi="宋体" w:cs="宋体"/>
    </w:rPr>
  </w:style>
  <w:style w:type="paragraph" w:styleId="a6">
    <w:name w:val="header"/>
    <w:basedOn w:val="a"/>
    <w:link w:val="a7"/>
    <w:unhideWhenUsed/>
    <w:rsid w:val="008873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8736A"/>
    <w:rPr>
      <w:rFonts w:ascii="Calibri" w:hAnsi="Calibri" w:cs="Calibri"/>
      <w:kern w:val="2"/>
      <w:sz w:val="18"/>
      <w:szCs w:val="18"/>
    </w:rPr>
  </w:style>
  <w:style w:type="paragraph" w:styleId="a8">
    <w:name w:val="footer"/>
    <w:basedOn w:val="a"/>
    <w:link w:val="a9"/>
    <w:unhideWhenUsed/>
    <w:rsid w:val="0088736A"/>
    <w:pPr>
      <w:tabs>
        <w:tab w:val="center" w:pos="4153"/>
        <w:tab w:val="right" w:pos="8306"/>
      </w:tabs>
      <w:snapToGrid w:val="0"/>
      <w:jc w:val="left"/>
    </w:pPr>
    <w:rPr>
      <w:sz w:val="18"/>
      <w:szCs w:val="18"/>
    </w:rPr>
  </w:style>
  <w:style w:type="character" w:customStyle="1" w:styleId="a9">
    <w:name w:val="页脚 字符"/>
    <w:basedOn w:val="a0"/>
    <w:link w:val="a8"/>
    <w:rsid w:val="0088736A"/>
    <w:rPr>
      <w:rFonts w:ascii="Calibri" w:hAnsi="Calibri" w:cs="Calibri"/>
      <w:kern w:val="2"/>
      <w:sz w:val="18"/>
      <w:szCs w:val="18"/>
    </w:rPr>
  </w:style>
  <w:style w:type="paragraph" w:styleId="aa">
    <w:name w:val="List Paragraph"/>
    <w:basedOn w:val="a"/>
    <w:uiPriority w:val="99"/>
    <w:rsid w:val="004E52FF"/>
    <w:pPr>
      <w:ind w:firstLineChars="200" w:firstLine="420"/>
    </w:pPr>
  </w:style>
  <w:style w:type="paragraph" w:styleId="ab">
    <w:name w:val="Revision"/>
    <w:hidden/>
    <w:uiPriority w:val="99"/>
    <w:semiHidden/>
    <w:rsid w:val="00E30259"/>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1049</Characters>
  <Application>Microsoft Office Word</Application>
  <DocSecurity>0</DocSecurity>
  <Lines>8</Lines>
  <Paragraphs>2</Paragraphs>
  <ScaleCrop>false</ScaleCrop>
  <Company>Microsoft</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研究生入学考试《环境工程》专业参考书目及大纲</dc:title>
  <dc:creator>user</dc:creator>
  <cp:lastModifiedBy>Li Yao</cp:lastModifiedBy>
  <cp:revision>3</cp:revision>
  <dcterms:created xsi:type="dcterms:W3CDTF">2022-09-02T04:53:00Z</dcterms:created>
  <dcterms:modified xsi:type="dcterms:W3CDTF">2022-09-02T04:55:00Z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25E43748E5A241ACB3401219E462F74B</vt:lpwstr>
  </property>
</Properties>
</file>